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7BA" w:rsidRPr="00DC7C41" w:rsidRDefault="00CF37BA" w:rsidP="00270690">
      <w:pPr>
        <w:shd w:val="clear" w:color="auto" w:fill="FFFFFF"/>
        <w:tabs>
          <w:tab w:val="right" w:pos="8789"/>
        </w:tabs>
        <w:spacing w:before="100" w:beforeAutospacing="1" w:after="180" w:line="336" w:lineRule="atLeast"/>
        <w:outlineLvl w:val="2"/>
        <w:rPr>
          <w:rFonts w:ascii="Arial" w:hAnsi="Arial" w:cs="Arial"/>
          <w:b/>
          <w:bCs/>
          <w:spacing w:val="2"/>
          <w:sz w:val="28"/>
          <w:szCs w:val="28"/>
          <w:lang w:val="fr-FR"/>
        </w:rPr>
      </w:pPr>
      <w:r w:rsidRPr="00DC7C41">
        <w:rPr>
          <w:rFonts w:ascii="Arial" w:hAnsi="Arial" w:cs="Arial"/>
          <w:b/>
          <w:bCs/>
          <w:spacing w:val="2"/>
          <w:sz w:val="28"/>
          <w:szCs w:val="28"/>
          <w:lang w:val="fr-FR"/>
        </w:rPr>
        <w:tab/>
      </w:r>
      <w:r w:rsidR="001707A7">
        <w:rPr>
          <w:noProof/>
        </w:rPr>
        <w:drawing>
          <wp:inline distT="0" distB="0" distL="0" distR="0">
            <wp:extent cx="958453" cy="952500"/>
            <wp:effectExtent l="0" t="0" r="0" b="0"/>
            <wp:docPr id="1" name="Picture 1" descr="Description: PP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P_orange"/>
                    <pic:cNvPicPr>
                      <a:picLocks noChangeAspect="1" noChangeArrowheads="1"/>
                    </pic:cNvPicPr>
                  </pic:nvPicPr>
                  <pic:blipFill>
                    <a:blip r:embed="rId7">
                      <a:extLst>
                        <a:ext uri="{28A0092B-C50C-407E-A947-70E740481C1C}">
                          <a14:useLocalDpi xmlns:a14="http://schemas.microsoft.com/office/drawing/2010/main" val="0"/>
                        </a:ext>
                      </a:extLst>
                    </a:blip>
                    <a:srcRect l="74673"/>
                    <a:stretch>
                      <a:fillRect/>
                    </a:stretch>
                  </pic:blipFill>
                  <pic:spPr bwMode="auto">
                    <a:xfrm>
                      <a:off x="0" y="0"/>
                      <a:ext cx="962025" cy="956050"/>
                    </a:xfrm>
                    <a:prstGeom prst="rect">
                      <a:avLst/>
                    </a:prstGeom>
                    <a:noFill/>
                    <a:ln>
                      <a:noFill/>
                    </a:ln>
                  </pic:spPr>
                </pic:pic>
              </a:graphicData>
            </a:graphic>
          </wp:inline>
        </w:drawing>
      </w:r>
    </w:p>
    <w:p w:rsidR="00CF37BA" w:rsidRPr="0045628F" w:rsidRDefault="00CF37BA" w:rsidP="00270690">
      <w:pPr>
        <w:shd w:val="clear" w:color="auto" w:fill="FFFFFF"/>
        <w:tabs>
          <w:tab w:val="right" w:pos="8789"/>
        </w:tabs>
        <w:spacing w:before="100" w:beforeAutospacing="1" w:after="180" w:line="336" w:lineRule="atLeast"/>
        <w:outlineLvl w:val="2"/>
        <w:rPr>
          <w:rFonts w:ascii="Arial" w:hAnsi="Arial" w:cs="Arial"/>
          <w:b/>
          <w:bCs/>
          <w:spacing w:val="2"/>
          <w:sz w:val="28"/>
          <w:szCs w:val="28"/>
          <w:lang w:val="fr-FR"/>
        </w:rPr>
      </w:pPr>
      <w:r w:rsidRPr="0045628F">
        <w:rPr>
          <w:rFonts w:ascii="Arial" w:hAnsi="Arial" w:cs="Arial"/>
          <w:b/>
          <w:bCs/>
          <w:spacing w:val="2"/>
          <w:sz w:val="28"/>
          <w:szCs w:val="28"/>
          <w:lang w:val="fr-FR"/>
        </w:rPr>
        <w:t>Communiqué de presse</w:t>
      </w:r>
    </w:p>
    <w:p w:rsidR="00CF37BA" w:rsidRPr="0045628F" w:rsidRDefault="00143746" w:rsidP="00270690">
      <w:pPr>
        <w:shd w:val="clear" w:color="auto" w:fill="FFFFFF"/>
        <w:tabs>
          <w:tab w:val="right" w:pos="8789"/>
        </w:tabs>
        <w:spacing w:before="100" w:beforeAutospacing="1" w:after="180" w:line="336" w:lineRule="atLeast"/>
        <w:outlineLvl w:val="2"/>
        <w:rPr>
          <w:rFonts w:ascii="Helvetica Neue" w:hAnsi="Helvetica Neue" w:cs="Arial"/>
          <w:b/>
          <w:bCs/>
          <w:spacing w:val="2"/>
          <w:sz w:val="28"/>
          <w:szCs w:val="28"/>
          <w:lang w:val="fr-FR"/>
        </w:rPr>
      </w:pPr>
      <w:r>
        <w:rPr>
          <w:rFonts w:ascii="Arial" w:hAnsi="Arial" w:cs="Arial"/>
          <w:b/>
          <w:bCs/>
          <w:spacing w:val="2"/>
          <w:sz w:val="28"/>
          <w:szCs w:val="28"/>
          <w:lang w:val="fr-FR"/>
        </w:rPr>
        <w:t xml:space="preserve"> </w:t>
      </w:r>
      <w:r w:rsidR="00CF37BA" w:rsidRPr="0045628F">
        <w:rPr>
          <w:rFonts w:ascii="Arial" w:hAnsi="Arial" w:cs="Arial"/>
          <w:b/>
          <w:bCs/>
          <w:spacing w:val="2"/>
          <w:sz w:val="28"/>
          <w:szCs w:val="28"/>
          <w:lang w:val="fr-FR"/>
        </w:rPr>
        <w:t xml:space="preserve">                                 </w:t>
      </w:r>
      <w:r w:rsidR="00CF37BA" w:rsidRPr="0045628F">
        <w:rPr>
          <w:rFonts w:ascii="Helvetica Neue" w:hAnsi="Helvetica Neue" w:cs="Arial"/>
          <w:b/>
          <w:bCs/>
          <w:spacing w:val="2"/>
          <w:sz w:val="28"/>
          <w:szCs w:val="28"/>
          <w:lang w:val="fr-FR"/>
        </w:rPr>
        <w:tab/>
      </w:r>
    </w:p>
    <w:p w:rsidR="00CF37BA" w:rsidRPr="0045628F" w:rsidRDefault="00CF37BA" w:rsidP="00270690">
      <w:pPr>
        <w:shd w:val="clear" w:color="auto" w:fill="FFFFFF"/>
        <w:tabs>
          <w:tab w:val="right" w:pos="8789"/>
        </w:tabs>
        <w:spacing w:before="100" w:beforeAutospacing="1" w:after="180" w:line="336" w:lineRule="atLeast"/>
        <w:outlineLvl w:val="2"/>
        <w:rPr>
          <w:rFonts w:ascii="Helvetica Neue" w:hAnsi="Helvetica Neue" w:cs="Arial"/>
          <w:b/>
          <w:bCs/>
          <w:spacing w:val="2"/>
          <w:sz w:val="28"/>
          <w:szCs w:val="28"/>
          <w:lang w:val="fr-FR"/>
        </w:rPr>
      </w:pPr>
      <w:r w:rsidRPr="0045628F">
        <w:rPr>
          <w:rFonts w:ascii="Helvetica Neue" w:hAnsi="Helvetica Neue" w:cs="Arial"/>
          <w:b/>
          <w:bCs/>
          <w:spacing w:val="2"/>
          <w:sz w:val="28"/>
          <w:szCs w:val="28"/>
          <w:lang w:val="fr-FR"/>
        </w:rPr>
        <w:tab/>
      </w:r>
      <w:r w:rsidRPr="0045628F">
        <w:rPr>
          <w:rFonts w:ascii="Helvetica Neue" w:hAnsi="Helvetica Neue" w:cs="Arial"/>
          <w:bCs/>
          <w:spacing w:val="2"/>
          <w:sz w:val="23"/>
          <w:szCs w:val="23"/>
          <w:lang w:val="fr-FR"/>
        </w:rPr>
        <w:t xml:space="preserve">Bertrange, le </w:t>
      </w:r>
      <w:r w:rsidR="00143746">
        <w:rPr>
          <w:rFonts w:ascii="Helvetica Neue" w:hAnsi="Helvetica Neue" w:cs="Arial"/>
          <w:bCs/>
          <w:spacing w:val="2"/>
          <w:sz w:val="23"/>
          <w:szCs w:val="23"/>
          <w:lang w:val="fr-FR"/>
        </w:rPr>
        <w:t>22 avril</w:t>
      </w:r>
      <w:r w:rsidRPr="0045628F">
        <w:rPr>
          <w:rFonts w:ascii="Helvetica Neue" w:hAnsi="Helvetica Neue" w:cs="Arial"/>
          <w:bCs/>
          <w:spacing w:val="2"/>
          <w:sz w:val="23"/>
          <w:szCs w:val="23"/>
          <w:lang w:val="fr-FR"/>
        </w:rPr>
        <w:t xml:space="preserve"> 2016</w:t>
      </w:r>
    </w:p>
    <w:p w:rsidR="00CF37BA" w:rsidRPr="00520683" w:rsidRDefault="00CF37BA" w:rsidP="00521350">
      <w:pPr>
        <w:rPr>
          <w:rFonts w:ascii="HelveticaNeueLT Std" w:hAnsi="HelveticaNeueLT Std" w:cs="Arial"/>
          <w:b/>
          <w:color w:val="FF6600"/>
          <w:sz w:val="32"/>
          <w:lang w:val="fr-FR"/>
        </w:rPr>
      </w:pPr>
    </w:p>
    <w:p w:rsidR="00CF37BA" w:rsidRPr="00A223D9" w:rsidRDefault="00520683" w:rsidP="00521350">
      <w:pPr>
        <w:rPr>
          <w:rFonts w:ascii="HelveticaNeueLT Std" w:hAnsi="HelveticaNeueLT Std" w:cs="Arial"/>
          <w:b/>
          <w:color w:val="FF6600"/>
          <w:sz w:val="32"/>
          <w:lang w:val="fr-FR"/>
        </w:rPr>
      </w:pPr>
      <w:r>
        <w:rPr>
          <w:rFonts w:ascii="HelveticaNeueLT Std" w:hAnsi="HelveticaNeueLT Std" w:cs="Arial"/>
          <w:b/>
          <w:color w:val="FF6600"/>
          <w:sz w:val="32"/>
          <w:lang w:val="fr-FR"/>
        </w:rPr>
        <w:t>Orange Luxembourg </w:t>
      </w:r>
      <w:r w:rsidR="001B532E">
        <w:rPr>
          <w:rFonts w:ascii="HelveticaNeueLT Std" w:hAnsi="HelveticaNeueLT Std" w:cs="Arial"/>
          <w:b/>
          <w:color w:val="FF6600"/>
          <w:sz w:val="32"/>
          <w:lang w:val="fr-FR"/>
        </w:rPr>
        <w:t>dé</w:t>
      </w:r>
      <w:r w:rsidR="00143746">
        <w:rPr>
          <w:rFonts w:ascii="HelveticaNeueLT Std" w:hAnsi="HelveticaNeueLT Std" w:cs="Arial"/>
          <w:b/>
          <w:color w:val="FF6600"/>
          <w:sz w:val="32"/>
          <w:lang w:val="fr-FR"/>
        </w:rPr>
        <w:t>passe le cap des 150 000 lignes</w:t>
      </w:r>
      <w:r w:rsidR="00945001">
        <w:rPr>
          <w:rFonts w:ascii="HelveticaNeueLT Std" w:hAnsi="HelveticaNeueLT Std" w:cs="Arial"/>
          <w:b/>
          <w:color w:val="FF6600"/>
          <w:sz w:val="32"/>
          <w:lang w:val="fr-FR"/>
        </w:rPr>
        <w:t xml:space="preserve"> au 1</w:t>
      </w:r>
      <w:r w:rsidR="00945001" w:rsidRPr="00945001">
        <w:rPr>
          <w:rFonts w:ascii="HelveticaNeueLT Std" w:hAnsi="HelveticaNeueLT Std" w:cs="Arial"/>
          <w:b/>
          <w:color w:val="FF6600"/>
          <w:sz w:val="32"/>
          <w:vertAlign w:val="superscript"/>
          <w:lang w:val="fr-FR"/>
        </w:rPr>
        <w:t>er</w:t>
      </w:r>
      <w:r w:rsidR="00945001">
        <w:rPr>
          <w:rFonts w:ascii="HelveticaNeueLT Std" w:hAnsi="HelveticaNeueLT Std" w:cs="Arial"/>
          <w:b/>
          <w:color w:val="FF6600"/>
          <w:sz w:val="32"/>
          <w:lang w:val="fr-FR"/>
        </w:rPr>
        <w:t xml:space="preserve"> trimestre 2016 </w:t>
      </w:r>
    </w:p>
    <w:p w:rsidR="00CF37BA" w:rsidRPr="00E90064" w:rsidRDefault="00CF37BA" w:rsidP="00521350">
      <w:pPr>
        <w:jc w:val="both"/>
        <w:rPr>
          <w:rFonts w:ascii="HelveticaNeueLT Std" w:hAnsi="HelveticaNeueLT Std" w:cs="Arial"/>
          <w:b/>
          <w:lang w:val="fr-FR"/>
        </w:rPr>
      </w:pPr>
      <w:r w:rsidRPr="00E90064">
        <w:rPr>
          <w:rFonts w:ascii="HelveticaNeueLT Std" w:hAnsi="HelveticaNeueLT Std" w:cs="Arial"/>
          <w:b/>
          <w:lang w:val="fr-FR"/>
        </w:rPr>
        <w:t xml:space="preserve">Orange Luxembourg </w:t>
      </w:r>
      <w:r w:rsidR="00945001">
        <w:rPr>
          <w:rFonts w:ascii="HelveticaNeueLT Std" w:hAnsi="HelveticaNeueLT Std" w:cs="Arial"/>
          <w:b/>
          <w:lang w:val="fr-FR"/>
        </w:rPr>
        <w:t>élarg</w:t>
      </w:r>
      <w:r w:rsidR="005A3827">
        <w:rPr>
          <w:rFonts w:ascii="HelveticaNeueLT Std" w:hAnsi="HelveticaNeueLT Std" w:cs="Arial"/>
          <w:b/>
          <w:lang w:val="fr-FR"/>
        </w:rPr>
        <w:t>it</w:t>
      </w:r>
      <w:r w:rsidR="00945001">
        <w:rPr>
          <w:rFonts w:ascii="HelveticaNeueLT Std" w:hAnsi="HelveticaNeueLT Std" w:cs="Arial"/>
          <w:b/>
          <w:lang w:val="fr-FR"/>
        </w:rPr>
        <w:t xml:space="preserve"> sa base client </w:t>
      </w:r>
      <w:r w:rsidR="00143746">
        <w:rPr>
          <w:rFonts w:ascii="HelveticaNeueLT Std" w:hAnsi="HelveticaNeueLT Std" w:cs="Arial"/>
          <w:b/>
          <w:lang w:val="fr-FR"/>
        </w:rPr>
        <w:t xml:space="preserve">principalement </w:t>
      </w:r>
      <w:r w:rsidR="00945001">
        <w:rPr>
          <w:rFonts w:ascii="HelveticaNeueLT Std" w:hAnsi="HelveticaNeueLT Std" w:cs="Arial"/>
          <w:b/>
          <w:lang w:val="fr-FR"/>
        </w:rPr>
        <w:t>grâce à ses</w:t>
      </w:r>
      <w:r w:rsidR="00143746">
        <w:rPr>
          <w:rFonts w:ascii="HelveticaNeueLT Std" w:hAnsi="HelveticaNeueLT Std" w:cs="Arial"/>
          <w:b/>
          <w:lang w:val="fr-FR"/>
        </w:rPr>
        <w:t xml:space="preserve"> offres convergentes avec TV</w:t>
      </w:r>
      <w:r w:rsidR="00B76AC1">
        <w:rPr>
          <w:rFonts w:ascii="HelveticaNeueLT Std" w:hAnsi="HelveticaNeueLT Std" w:cs="Arial"/>
          <w:b/>
          <w:lang w:val="fr-FR"/>
        </w:rPr>
        <w:t xml:space="preserve"> et </w:t>
      </w:r>
      <w:r w:rsidR="00143746">
        <w:rPr>
          <w:rFonts w:ascii="HelveticaNeueLT Std" w:hAnsi="HelveticaNeueLT Std" w:cs="Arial"/>
          <w:b/>
          <w:lang w:val="fr-FR"/>
        </w:rPr>
        <w:t xml:space="preserve"> </w:t>
      </w:r>
      <w:r w:rsidR="00D90C02">
        <w:rPr>
          <w:rFonts w:ascii="HelveticaNeueLT Std" w:hAnsi="HelveticaNeueLT Std" w:cs="Arial"/>
          <w:b/>
          <w:lang w:val="fr-FR"/>
        </w:rPr>
        <w:t>aux</w:t>
      </w:r>
      <w:r w:rsidR="00143746">
        <w:rPr>
          <w:rFonts w:ascii="HelveticaNeueLT Std" w:hAnsi="HelveticaNeueLT Std" w:cs="Arial"/>
          <w:b/>
          <w:lang w:val="fr-FR"/>
        </w:rPr>
        <w:t xml:space="preserve"> </w:t>
      </w:r>
      <w:r w:rsidR="00945001">
        <w:rPr>
          <w:rFonts w:ascii="HelveticaNeueLT Std" w:hAnsi="HelveticaNeueLT Std" w:cs="Arial"/>
          <w:b/>
          <w:lang w:val="fr-FR"/>
        </w:rPr>
        <w:t xml:space="preserve">abonnements mobiles post payés </w:t>
      </w:r>
      <w:r w:rsidR="00143746">
        <w:rPr>
          <w:rFonts w:ascii="HelveticaNeueLT Std" w:hAnsi="HelveticaNeueLT Std" w:cs="Arial"/>
          <w:b/>
          <w:lang w:val="fr-FR"/>
        </w:rPr>
        <w:t xml:space="preserve">sur </w:t>
      </w:r>
      <w:r w:rsidRPr="00E90064">
        <w:rPr>
          <w:rFonts w:ascii="HelveticaNeueLT Std" w:hAnsi="HelveticaNeueLT Std" w:cs="Arial"/>
          <w:b/>
          <w:lang w:val="fr-FR"/>
        </w:rPr>
        <w:t>son</w:t>
      </w:r>
      <w:r w:rsidR="00143746">
        <w:rPr>
          <w:rFonts w:ascii="HelveticaNeueLT Std" w:hAnsi="HelveticaNeueLT Std" w:cs="Arial"/>
          <w:b/>
          <w:lang w:val="fr-FR"/>
        </w:rPr>
        <w:t xml:space="preserve"> réseau 4G/4G+</w:t>
      </w:r>
      <w:r w:rsidR="00B76AC1">
        <w:rPr>
          <w:rFonts w:ascii="HelveticaNeueLT Std" w:hAnsi="HelveticaNeueLT Std" w:cs="Arial"/>
          <w:b/>
          <w:lang w:val="fr-FR"/>
        </w:rPr>
        <w:t>. Parmi les offres post payées, c’est</w:t>
      </w:r>
      <w:r w:rsidR="00945001">
        <w:rPr>
          <w:rFonts w:ascii="HelveticaNeueLT Std" w:hAnsi="HelveticaNeueLT Std" w:cs="Arial"/>
          <w:b/>
          <w:lang w:val="fr-FR"/>
        </w:rPr>
        <w:t xml:space="preserve"> plus particulièrement la gamme </w:t>
      </w:r>
      <w:r w:rsidR="005A3827" w:rsidRPr="005A3827">
        <w:rPr>
          <w:rFonts w:ascii="HelveticaNeueLT Std" w:hAnsi="HelveticaNeueLT Std" w:cs="Arial"/>
          <w:b/>
          <w:lang w:val="fr-FR"/>
        </w:rPr>
        <w:t>I</w:t>
      </w:r>
      <w:r w:rsidR="00945001">
        <w:rPr>
          <w:rFonts w:ascii="HelveticaNeueLT Std" w:hAnsi="HelveticaNeueLT Std" w:cs="Arial"/>
          <w:b/>
          <w:lang w:val="fr-FR"/>
        </w:rPr>
        <w:t>ntense, des offres utilisables au Luxembourg et en Europe</w:t>
      </w:r>
      <w:r w:rsidR="00B76AC1">
        <w:rPr>
          <w:rFonts w:ascii="HelveticaNeueLT Std" w:hAnsi="HelveticaNeueLT Std" w:cs="Arial"/>
          <w:b/>
          <w:lang w:val="fr-FR"/>
        </w:rPr>
        <w:t xml:space="preserve">, qui </w:t>
      </w:r>
      <w:r w:rsidR="00590D55">
        <w:rPr>
          <w:rFonts w:ascii="HelveticaNeueLT Std" w:hAnsi="HelveticaNeueLT Std" w:cs="Arial"/>
          <w:b/>
          <w:lang w:val="fr-FR"/>
        </w:rPr>
        <w:t>soutient</w:t>
      </w:r>
      <w:r w:rsidR="00B76AC1">
        <w:rPr>
          <w:rFonts w:ascii="HelveticaNeueLT Std" w:hAnsi="HelveticaNeueLT Std" w:cs="Arial"/>
          <w:b/>
          <w:lang w:val="fr-FR"/>
        </w:rPr>
        <w:t xml:space="preserve"> la hausse.</w:t>
      </w:r>
      <w:r w:rsidR="00143746">
        <w:rPr>
          <w:rFonts w:ascii="HelveticaNeueLT Std" w:hAnsi="HelveticaNeueLT Std" w:cs="Arial"/>
          <w:b/>
          <w:lang w:val="fr-FR"/>
        </w:rPr>
        <w:t xml:space="preserve"> </w:t>
      </w:r>
      <w:r w:rsidRPr="00E90064">
        <w:rPr>
          <w:rFonts w:ascii="HelveticaNeueLT Std" w:hAnsi="HelveticaNeueLT Std" w:cs="Arial"/>
          <w:b/>
          <w:lang w:val="fr-FR"/>
        </w:rPr>
        <w:t xml:space="preserve"> </w:t>
      </w:r>
      <w:r w:rsidR="00945001">
        <w:rPr>
          <w:rFonts w:ascii="HelveticaNeueLT Std" w:hAnsi="HelveticaNeueLT Std" w:cs="Arial"/>
          <w:b/>
          <w:lang w:val="fr-FR"/>
        </w:rPr>
        <w:t xml:space="preserve"> </w:t>
      </w:r>
    </w:p>
    <w:p w:rsidR="00CF37BA" w:rsidRDefault="00B76AC1" w:rsidP="00C7541B">
      <w:pPr>
        <w:spacing w:line="264" w:lineRule="auto"/>
        <w:jc w:val="both"/>
        <w:rPr>
          <w:rFonts w:ascii="Mobistar Regular" w:hAnsi="Mobistar Regular"/>
          <w:sz w:val="18"/>
          <w:szCs w:val="18"/>
          <w:lang w:val="fr-FR" w:eastAsia="fr-FR"/>
        </w:rPr>
      </w:pPr>
      <w:r>
        <w:rPr>
          <w:rFonts w:ascii="Mobistar Regular" w:hAnsi="Mobistar Regular"/>
          <w:sz w:val="18"/>
          <w:szCs w:val="18"/>
          <w:lang w:val="fr-FR" w:eastAsia="fr-FR"/>
        </w:rPr>
        <w:t>Au premier trimestre 2016</w:t>
      </w:r>
      <w:r w:rsidR="00CF37BA" w:rsidRPr="00434A83">
        <w:rPr>
          <w:rFonts w:ascii="Mobistar Regular" w:hAnsi="Mobistar Regular"/>
          <w:sz w:val="18"/>
          <w:szCs w:val="18"/>
          <w:lang w:val="fr-FR" w:eastAsia="fr-FR"/>
        </w:rPr>
        <w:t>, la situation du marché au Luxembourg est restée très compétitive en termes d’ac</w:t>
      </w:r>
      <w:r w:rsidR="00CF37BA">
        <w:rPr>
          <w:rFonts w:ascii="Mobistar Regular" w:hAnsi="Mobistar Regular"/>
          <w:sz w:val="18"/>
          <w:szCs w:val="18"/>
          <w:lang w:val="fr-FR" w:eastAsia="fr-FR"/>
        </w:rPr>
        <w:t xml:space="preserve">tivités promotionnelles et elle a été </w:t>
      </w:r>
      <w:r w:rsidR="00CF37BA" w:rsidRPr="005A3827">
        <w:rPr>
          <w:rFonts w:ascii="Mobistar Regular" w:hAnsi="Mobistar Regular"/>
          <w:sz w:val="18"/>
          <w:szCs w:val="18"/>
          <w:lang w:val="fr-FR" w:eastAsia="fr-FR"/>
        </w:rPr>
        <w:t xml:space="preserve">clairement </w:t>
      </w:r>
      <w:r w:rsidR="00993330" w:rsidRPr="005A3827">
        <w:rPr>
          <w:rFonts w:ascii="Mobistar Regular" w:hAnsi="Mobistar Regular"/>
          <w:sz w:val="18"/>
          <w:szCs w:val="18"/>
          <w:lang w:val="fr-FR" w:eastAsia="fr-FR"/>
        </w:rPr>
        <w:t>axée</w:t>
      </w:r>
      <w:r w:rsidR="00993330">
        <w:rPr>
          <w:rFonts w:ascii="Mobistar Regular" w:hAnsi="Mobistar Regular"/>
          <w:sz w:val="18"/>
          <w:szCs w:val="18"/>
          <w:lang w:val="fr-FR" w:eastAsia="fr-FR"/>
        </w:rPr>
        <w:t xml:space="preserve"> </w:t>
      </w:r>
      <w:r w:rsidR="00CF37BA" w:rsidRPr="00434A83">
        <w:rPr>
          <w:rFonts w:ascii="Mobistar Regular" w:hAnsi="Mobistar Regular"/>
          <w:sz w:val="18"/>
          <w:szCs w:val="18"/>
          <w:lang w:val="fr-FR" w:eastAsia="fr-FR"/>
        </w:rPr>
        <w:t xml:space="preserve">sur la convergence, </w:t>
      </w:r>
      <w:r w:rsidR="00CF37BA">
        <w:rPr>
          <w:rFonts w:ascii="Mobistar Regular" w:hAnsi="Mobistar Regular"/>
          <w:sz w:val="18"/>
          <w:szCs w:val="18"/>
          <w:lang w:val="fr-FR" w:eastAsia="fr-FR"/>
        </w:rPr>
        <w:t xml:space="preserve">y compris </w:t>
      </w:r>
      <w:r w:rsidR="00CF37BA" w:rsidRPr="00434A83">
        <w:rPr>
          <w:rFonts w:ascii="Mobistar Regular" w:hAnsi="Mobistar Regular"/>
          <w:sz w:val="18"/>
          <w:szCs w:val="18"/>
          <w:lang w:val="fr-FR" w:eastAsia="fr-FR"/>
        </w:rPr>
        <w:t xml:space="preserve">des offres TV </w:t>
      </w:r>
      <w:r w:rsidR="004D381E">
        <w:rPr>
          <w:rFonts w:ascii="Mobistar Regular" w:hAnsi="Mobistar Regular"/>
          <w:sz w:val="18"/>
          <w:szCs w:val="18"/>
          <w:lang w:val="fr-FR" w:eastAsia="fr-FR"/>
        </w:rPr>
        <w:t>sur le câble et sur la fibre</w:t>
      </w:r>
      <w:r w:rsidR="00D90C02">
        <w:rPr>
          <w:rFonts w:ascii="Mobistar Regular" w:hAnsi="Mobistar Regular"/>
          <w:sz w:val="18"/>
          <w:szCs w:val="18"/>
          <w:lang w:val="fr-FR" w:eastAsia="fr-FR"/>
        </w:rPr>
        <w:t xml:space="preserve">. La croissance des abonnements post payés est principalement liée à deux facteurs : les offres du portefeuille Intense, offres utilisables au Luxembourg comme en Europe incluant également les appels entrants </w:t>
      </w:r>
      <w:proofErr w:type="spellStart"/>
      <w:r w:rsidR="00D90C02">
        <w:rPr>
          <w:rFonts w:ascii="Mobistar Regular" w:hAnsi="Mobistar Regular"/>
          <w:sz w:val="18"/>
          <w:szCs w:val="18"/>
          <w:lang w:val="fr-FR" w:eastAsia="fr-FR"/>
        </w:rPr>
        <w:t>ro</w:t>
      </w:r>
      <w:r w:rsidR="00846239">
        <w:rPr>
          <w:rFonts w:ascii="Mobistar Regular" w:hAnsi="Mobistar Regular"/>
          <w:sz w:val="18"/>
          <w:szCs w:val="18"/>
          <w:lang w:val="fr-FR" w:eastAsia="fr-FR"/>
        </w:rPr>
        <w:t>aming</w:t>
      </w:r>
      <w:proofErr w:type="spellEnd"/>
      <w:r w:rsidR="00846239">
        <w:rPr>
          <w:rFonts w:ascii="Mobistar Regular" w:hAnsi="Mobistar Regular"/>
          <w:sz w:val="18"/>
          <w:szCs w:val="18"/>
          <w:lang w:val="fr-FR" w:eastAsia="fr-FR"/>
        </w:rPr>
        <w:t xml:space="preserve"> gratuits et Orange </w:t>
      </w:r>
      <w:proofErr w:type="spellStart"/>
      <w:r w:rsidR="00846239">
        <w:rPr>
          <w:rFonts w:ascii="Mobistar Regular" w:hAnsi="Mobistar Regular"/>
          <w:sz w:val="18"/>
          <w:szCs w:val="18"/>
          <w:lang w:val="fr-FR" w:eastAsia="fr-FR"/>
        </w:rPr>
        <w:t>Early</w:t>
      </w:r>
      <w:proofErr w:type="spellEnd"/>
      <w:r w:rsidR="00846239">
        <w:rPr>
          <w:rFonts w:ascii="Mobistar Regular" w:hAnsi="Mobistar Regular"/>
          <w:sz w:val="18"/>
          <w:szCs w:val="18"/>
          <w:lang w:val="fr-FR" w:eastAsia="fr-FR"/>
        </w:rPr>
        <w:t xml:space="preserve"> Upgrade,  Ce service permet de changer son smartphone avant la fin de son abonnement contractuel et bénéficier ainsi du dernier modèle après 12 mois. Le marché des cartes prépayées est resté très perturbé du fait de l’arrêt de la vente </w:t>
      </w:r>
      <w:r w:rsidR="00846239" w:rsidRPr="00434A83">
        <w:rPr>
          <w:rFonts w:ascii="Mobistar Regular" w:hAnsi="Mobistar Regular"/>
          <w:sz w:val="18"/>
          <w:szCs w:val="18"/>
          <w:lang w:val="fr-FR" w:eastAsia="fr-FR"/>
        </w:rPr>
        <w:t>des cartes pré</w:t>
      </w:r>
      <w:r w:rsidR="00846239">
        <w:rPr>
          <w:rFonts w:ascii="Mobistar Regular" w:hAnsi="Mobistar Regular"/>
          <w:sz w:val="18"/>
          <w:szCs w:val="18"/>
          <w:lang w:val="fr-FR" w:eastAsia="fr-FR"/>
        </w:rPr>
        <w:t xml:space="preserve">payées anonymes, cependant au 31mars 2016, 44% des clients prépayés ont répondu favorablement à la demande d’identification, pour la sécurité de tous.   </w:t>
      </w:r>
    </w:p>
    <w:p w:rsidR="00CF37BA" w:rsidRPr="00D31CBB" w:rsidRDefault="00CF37BA" w:rsidP="00C7541B">
      <w:pPr>
        <w:spacing w:line="264" w:lineRule="auto"/>
        <w:jc w:val="both"/>
        <w:rPr>
          <w:rFonts w:ascii="Mobistar Regular" w:hAnsi="Mobistar Regular"/>
          <w:i/>
          <w:sz w:val="18"/>
          <w:szCs w:val="18"/>
          <w:lang w:val="fr-FR" w:eastAsia="fr-FR"/>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418"/>
        <w:gridCol w:w="1284"/>
        <w:gridCol w:w="1409"/>
      </w:tblGrid>
      <w:tr w:rsidR="00CF37BA" w:rsidRPr="00C3358A" w:rsidTr="000B035A">
        <w:trPr>
          <w:trHeight w:val="443"/>
        </w:trPr>
        <w:tc>
          <w:tcPr>
            <w:tcW w:w="4678" w:type="dxa"/>
            <w:shd w:val="clear" w:color="auto" w:fill="C0C0C0"/>
            <w:vAlign w:val="center"/>
          </w:tcPr>
          <w:p w:rsidR="00CF37BA" w:rsidRPr="00D31CBB" w:rsidRDefault="00CF37BA" w:rsidP="00DC7C41">
            <w:pPr>
              <w:pStyle w:val="Header"/>
              <w:rPr>
                <w:rFonts w:ascii="Helvetica 55 Roman" w:hAnsi="Helvetica 55 Roman"/>
                <w:b/>
                <w:snapToGrid w:val="0"/>
                <w:sz w:val="20"/>
                <w:lang w:val="fr-FR"/>
              </w:rPr>
            </w:pPr>
          </w:p>
          <w:p w:rsidR="00CF37BA" w:rsidRPr="00C3358A" w:rsidRDefault="00CF37BA" w:rsidP="008369BD">
            <w:pPr>
              <w:pStyle w:val="Header"/>
              <w:rPr>
                <w:rFonts w:ascii="Helvetica 55 Roman" w:hAnsi="Helvetica 55 Roman"/>
                <w:b/>
                <w:snapToGrid w:val="0"/>
                <w:sz w:val="22"/>
                <w:lang w:val="fr-FR"/>
              </w:rPr>
            </w:pPr>
            <w:r>
              <w:rPr>
                <w:rFonts w:ascii="Helvetica 55 Roman" w:hAnsi="Helvetica 55 Roman"/>
                <w:b/>
                <w:snapToGrid w:val="0"/>
                <w:sz w:val="22"/>
                <w:lang w:val="fr-FR"/>
              </w:rPr>
              <w:t>Chiffres clés des états financiers</w:t>
            </w:r>
          </w:p>
          <w:p w:rsidR="00CF37BA" w:rsidRPr="00C3358A" w:rsidRDefault="00CF37BA" w:rsidP="008369BD">
            <w:pPr>
              <w:pStyle w:val="Header"/>
              <w:rPr>
                <w:rFonts w:ascii="Helvetica 55 Roman" w:hAnsi="Helvetica 55 Roman"/>
                <w:b/>
                <w:snapToGrid w:val="0"/>
                <w:sz w:val="20"/>
                <w:lang w:val="fr-FR"/>
              </w:rPr>
            </w:pPr>
            <w:r w:rsidRPr="00C3358A">
              <w:rPr>
                <w:rFonts w:ascii="Helvetica 55 Roman" w:hAnsi="Helvetica 55 Roman"/>
                <w:b/>
                <w:snapToGrid w:val="0"/>
                <w:sz w:val="22"/>
                <w:lang w:val="fr-FR"/>
              </w:rPr>
              <w:t>Orange Communications Luxembourg S.A.</w:t>
            </w:r>
          </w:p>
        </w:tc>
        <w:tc>
          <w:tcPr>
            <w:tcW w:w="1418" w:type="dxa"/>
            <w:shd w:val="clear" w:color="auto" w:fill="C0C0C0"/>
            <w:vAlign w:val="center"/>
          </w:tcPr>
          <w:p w:rsidR="00CF37BA" w:rsidRPr="001B532E" w:rsidRDefault="00945001" w:rsidP="001B532E">
            <w:pPr>
              <w:pStyle w:val="Header"/>
              <w:jc w:val="center"/>
              <w:rPr>
                <w:rFonts w:ascii="Helvetica 55 Roman" w:hAnsi="Helvetica 55 Roman"/>
                <w:b/>
                <w:snapToGrid w:val="0"/>
                <w:sz w:val="20"/>
                <w:lang w:val="fr-FR"/>
              </w:rPr>
            </w:pPr>
            <w:r w:rsidRPr="001B532E">
              <w:rPr>
                <w:rFonts w:ascii="Helvetica 55 Roman" w:hAnsi="Helvetica 55 Roman"/>
                <w:b/>
                <w:snapToGrid w:val="0"/>
                <w:sz w:val="20"/>
                <w:lang w:val="fr-FR"/>
              </w:rPr>
              <w:t>Q1</w:t>
            </w:r>
            <w:r w:rsidR="00CF37BA" w:rsidRPr="001B532E">
              <w:rPr>
                <w:rFonts w:ascii="Helvetica 55 Roman" w:hAnsi="Helvetica 55 Roman"/>
                <w:b/>
                <w:snapToGrid w:val="0"/>
                <w:sz w:val="20"/>
                <w:lang w:val="fr-FR"/>
              </w:rPr>
              <w:t xml:space="preserve"> 201</w:t>
            </w:r>
            <w:r w:rsidR="001B532E" w:rsidRPr="001B532E">
              <w:rPr>
                <w:rFonts w:ascii="Helvetica 55 Roman" w:hAnsi="Helvetica 55 Roman"/>
                <w:b/>
                <w:snapToGrid w:val="0"/>
                <w:sz w:val="20"/>
                <w:lang w:val="fr-FR"/>
              </w:rPr>
              <w:t>6</w:t>
            </w:r>
          </w:p>
        </w:tc>
        <w:tc>
          <w:tcPr>
            <w:tcW w:w="1284" w:type="dxa"/>
            <w:shd w:val="clear" w:color="auto" w:fill="C0C0C0"/>
            <w:vAlign w:val="center"/>
          </w:tcPr>
          <w:p w:rsidR="00CF37BA" w:rsidRPr="001B532E" w:rsidRDefault="001B532E" w:rsidP="001B532E">
            <w:pPr>
              <w:pStyle w:val="Header"/>
              <w:jc w:val="center"/>
              <w:rPr>
                <w:rFonts w:ascii="Helvetica 55 Roman" w:hAnsi="Helvetica 55 Roman"/>
                <w:b/>
                <w:snapToGrid w:val="0"/>
                <w:sz w:val="20"/>
                <w:lang w:val="fr-FR"/>
              </w:rPr>
            </w:pPr>
            <w:r w:rsidRPr="001B532E">
              <w:rPr>
                <w:rFonts w:ascii="Helvetica 55 Roman" w:hAnsi="Helvetica 55 Roman"/>
                <w:b/>
                <w:snapToGrid w:val="0"/>
                <w:sz w:val="20"/>
                <w:lang w:val="fr-FR"/>
              </w:rPr>
              <w:t>Q1</w:t>
            </w:r>
            <w:r w:rsidR="00CF37BA" w:rsidRPr="001B532E">
              <w:rPr>
                <w:rFonts w:ascii="Helvetica 55 Roman" w:hAnsi="Helvetica 55 Roman"/>
                <w:b/>
                <w:snapToGrid w:val="0"/>
                <w:sz w:val="20"/>
                <w:lang w:val="fr-FR"/>
              </w:rPr>
              <w:t xml:space="preserve"> 201</w:t>
            </w:r>
            <w:r w:rsidRPr="001B532E">
              <w:rPr>
                <w:rFonts w:ascii="Helvetica 55 Roman" w:hAnsi="Helvetica 55 Roman"/>
                <w:b/>
                <w:snapToGrid w:val="0"/>
                <w:sz w:val="20"/>
                <w:lang w:val="fr-FR"/>
              </w:rPr>
              <w:t>5</w:t>
            </w:r>
          </w:p>
        </w:tc>
        <w:tc>
          <w:tcPr>
            <w:tcW w:w="1409" w:type="dxa"/>
            <w:shd w:val="clear" w:color="auto" w:fill="C0C0C0"/>
            <w:vAlign w:val="center"/>
          </w:tcPr>
          <w:p w:rsidR="00CF37BA" w:rsidRPr="00C3358A" w:rsidRDefault="00CF37BA" w:rsidP="00DC7C41">
            <w:pPr>
              <w:pStyle w:val="Header"/>
              <w:jc w:val="center"/>
              <w:rPr>
                <w:rFonts w:ascii="Helvetica 55 Roman" w:hAnsi="Helvetica 55 Roman"/>
                <w:b/>
                <w:snapToGrid w:val="0"/>
                <w:sz w:val="20"/>
                <w:lang w:val="fr-FR"/>
              </w:rPr>
            </w:pPr>
            <w:r w:rsidRPr="00C3358A">
              <w:rPr>
                <w:rFonts w:ascii="Helvetica 55 Roman" w:hAnsi="Helvetica 55 Roman"/>
                <w:b/>
                <w:snapToGrid w:val="0"/>
                <w:sz w:val="20"/>
                <w:lang w:val="fr-FR"/>
              </w:rPr>
              <w:t>Variation</w:t>
            </w:r>
          </w:p>
        </w:tc>
      </w:tr>
      <w:tr w:rsidR="00CF37BA" w:rsidRPr="001B532E" w:rsidTr="000B035A">
        <w:trPr>
          <w:trHeight w:val="222"/>
        </w:trPr>
        <w:tc>
          <w:tcPr>
            <w:tcW w:w="4678" w:type="dxa"/>
            <w:vAlign w:val="center"/>
          </w:tcPr>
          <w:p w:rsidR="00CF37BA" w:rsidRPr="00C3358A" w:rsidRDefault="00CF37BA" w:rsidP="00DC7C41">
            <w:pPr>
              <w:pStyle w:val="Header"/>
              <w:rPr>
                <w:rFonts w:ascii="Helvetica 55 Roman" w:hAnsi="Helvetica 55 Roman"/>
                <w:snapToGrid w:val="0"/>
                <w:sz w:val="20"/>
                <w:lang w:val="fr-FR"/>
              </w:rPr>
            </w:pPr>
            <w:r>
              <w:rPr>
                <w:rFonts w:ascii="Helvetica 55 Roman" w:hAnsi="Helvetica 55 Roman"/>
                <w:snapToGrid w:val="0"/>
                <w:sz w:val="20"/>
                <w:lang w:val="fr-FR"/>
              </w:rPr>
              <w:t>Chiffre d’affaires total</w:t>
            </w:r>
            <w:r w:rsidRPr="00C3358A">
              <w:rPr>
                <w:rFonts w:ascii="Helvetica 55 Roman" w:hAnsi="Helvetica 55 Roman"/>
                <w:snapToGrid w:val="0"/>
                <w:sz w:val="20"/>
                <w:lang w:val="fr-FR"/>
              </w:rPr>
              <w:t xml:space="preserve"> (millions </w:t>
            </w:r>
            <w:r>
              <w:rPr>
                <w:rFonts w:ascii="Helvetica 55 Roman" w:hAnsi="Helvetica 55 Roman"/>
                <w:snapToGrid w:val="0"/>
                <w:sz w:val="20"/>
                <w:lang w:val="fr-FR"/>
              </w:rPr>
              <w:t>d’euros</w:t>
            </w:r>
            <w:r w:rsidRPr="00C3358A">
              <w:rPr>
                <w:rFonts w:ascii="Helvetica 55 Roman" w:hAnsi="Helvetica 55 Roman"/>
                <w:snapToGrid w:val="0"/>
                <w:sz w:val="20"/>
                <w:lang w:val="fr-FR"/>
              </w:rPr>
              <w:t>)</w:t>
            </w:r>
          </w:p>
        </w:tc>
        <w:tc>
          <w:tcPr>
            <w:tcW w:w="1418" w:type="dxa"/>
            <w:vAlign w:val="bottom"/>
          </w:tcPr>
          <w:p w:rsidR="00CF37BA" w:rsidRPr="00C3358A" w:rsidDel="00214823" w:rsidRDefault="001B532E" w:rsidP="00DC7C41">
            <w:pPr>
              <w:jc w:val="right"/>
              <w:rPr>
                <w:rFonts w:ascii="Helvetica 55 Roman" w:hAnsi="Helvetica 55 Roman" w:cs="Arial"/>
                <w:sz w:val="20"/>
                <w:szCs w:val="20"/>
                <w:lang w:val="fr-FR"/>
              </w:rPr>
            </w:pPr>
            <w:r>
              <w:rPr>
                <w:rFonts w:ascii="Helvetica 55 Roman" w:hAnsi="Helvetica 55 Roman" w:cs="Arial"/>
                <w:sz w:val="20"/>
                <w:szCs w:val="20"/>
                <w:lang w:val="fr-FR"/>
              </w:rPr>
              <w:t>11.9</w:t>
            </w:r>
          </w:p>
        </w:tc>
        <w:tc>
          <w:tcPr>
            <w:tcW w:w="1284" w:type="dxa"/>
            <w:vAlign w:val="bottom"/>
          </w:tcPr>
          <w:p w:rsidR="00CF37BA" w:rsidRPr="00C3358A" w:rsidDel="00214823" w:rsidRDefault="001B532E" w:rsidP="00B50F65">
            <w:pPr>
              <w:jc w:val="right"/>
              <w:rPr>
                <w:rFonts w:ascii="Helvetica 55 Roman" w:hAnsi="Helvetica 55 Roman" w:cs="Arial"/>
                <w:sz w:val="20"/>
                <w:szCs w:val="20"/>
                <w:lang w:val="fr-FR"/>
              </w:rPr>
            </w:pPr>
            <w:r>
              <w:rPr>
                <w:rFonts w:ascii="Helvetica 55 Roman" w:hAnsi="Helvetica 55 Roman" w:cs="Arial"/>
                <w:sz w:val="20"/>
                <w:szCs w:val="20"/>
                <w:lang w:val="fr-FR"/>
              </w:rPr>
              <w:t>11.7</w:t>
            </w:r>
          </w:p>
        </w:tc>
        <w:tc>
          <w:tcPr>
            <w:tcW w:w="1409" w:type="dxa"/>
            <w:vAlign w:val="bottom"/>
          </w:tcPr>
          <w:p w:rsidR="00CF37BA" w:rsidRPr="00C3358A" w:rsidRDefault="00CF37BA" w:rsidP="001B532E">
            <w:pPr>
              <w:jc w:val="right"/>
              <w:rPr>
                <w:rFonts w:ascii="Helvetica 55 Roman" w:hAnsi="Helvetica 55 Roman" w:cs="Arial"/>
                <w:sz w:val="20"/>
                <w:szCs w:val="20"/>
                <w:lang w:val="fr-FR"/>
              </w:rPr>
            </w:pPr>
            <w:r>
              <w:rPr>
                <w:rFonts w:ascii="Helvetica 55 Roman" w:hAnsi="Helvetica 55 Roman" w:cs="Arial"/>
                <w:sz w:val="20"/>
                <w:szCs w:val="20"/>
                <w:lang w:val="fr-FR"/>
              </w:rPr>
              <w:t>+</w:t>
            </w:r>
            <w:r w:rsidR="001B532E">
              <w:rPr>
                <w:rFonts w:ascii="Helvetica 55 Roman" w:hAnsi="Helvetica 55 Roman" w:cs="Arial"/>
                <w:sz w:val="20"/>
                <w:szCs w:val="20"/>
                <w:lang w:val="fr-FR"/>
              </w:rPr>
              <w:t>1.2</w:t>
            </w:r>
            <w:r w:rsidRPr="00C3358A">
              <w:rPr>
                <w:rFonts w:ascii="Helvetica 55 Roman" w:hAnsi="Helvetica 55 Roman" w:cs="Arial"/>
                <w:sz w:val="20"/>
                <w:szCs w:val="20"/>
                <w:lang w:val="fr-FR"/>
              </w:rPr>
              <w:t xml:space="preserve"> %</w:t>
            </w:r>
          </w:p>
        </w:tc>
      </w:tr>
    </w:tbl>
    <w:p w:rsidR="00CF37BA" w:rsidRPr="00DC7C41" w:rsidRDefault="00CF37BA" w:rsidP="00672179">
      <w:pPr>
        <w:jc w:val="both"/>
        <w:rPr>
          <w:rFonts w:ascii="Helvetica 55 Roman" w:hAnsi="Helvetica 55 Roman" w:cs="Calibri"/>
          <w:lang w:val="fr-FR"/>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1418"/>
        <w:gridCol w:w="1134"/>
        <w:gridCol w:w="1559"/>
      </w:tblGrid>
      <w:tr w:rsidR="00CF37BA" w:rsidRPr="001B532E" w:rsidTr="00CD18A1">
        <w:trPr>
          <w:trHeight w:val="328"/>
        </w:trPr>
        <w:tc>
          <w:tcPr>
            <w:tcW w:w="4678" w:type="dxa"/>
            <w:shd w:val="clear" w:color="auto" w:fill="C0C0C0"/>
            <w:vAlign w:val="bottom"/>
          </w:tcPr>
          <w:p w:rsidR="00CF37BA" w:rsidRPr="00A223D9" w:rsidRDefault="00CF37BA" w:rsidP="00A223D9">
            <w:pPr>
              <w:pStyle w:val="Header"/>
              <w:rPr>
                <w:rFonts w:ascii="Helvetica 55 Roman" w:hAnsi="Helvetica 55 Roman"/>
                <w:b/>
                <w:snapToGrid w:val="0"/>
                <w:sz w:val="20"/>
                <w:lang w:val="fr-FR"/>
              </w:rPr>
            </w:pPr>
            <w:r w:rsidRPr="00A223D9">
              <w:rPr>
                <w:rFonts w:ascii="Helvetica 55 Roman" w:hAnsi="Helvetica 55 Roman"/>
                <w:b/>
                <w:snapToGrid w:val="0"/>
                <w:sz w:val="20"/>
                <w:lang w:val="fr-FR"/>
              </w:rPr>
              <w:t xml:space="preserve">Chiffres clés des opérations </w:t>
            </w:r>
            <w:r w:rsidRPr="00A223D9">
              <w:rPr>
                <w:rFonts w:ascii="Helvetica 55 Roman" w:hAnsi="Helvetica 55 Roman"/>
                <w:b/>
                <w:snapToGrid w:val="0"/>
                <w:sz w:val="20"/>
                <w:lang w:val="fr-FR"/>
              </w:rPr>
              <w:br/>
              <w:t>Orange  Communications Luxembourg S.A.</w:t>
            </w:r>
          </w:p>
        </w:tc>
        <w:tc>
          <w:tcPr>
            <w:tcW w:w="1418" w:type="dxa"/>
            <w:shd w:val="clear" w:color="auto" w:fill="C0C0C0"/>
            <w:vAlign w:val="center"/>
          </w:tcPr>
          <w:p w:rsidR="005A3827" w:rsidRDefault="005A3827" w:rsidP="001B532E">
            <w:pPr>
              <w:pStyle w:val="Header"/>
              <w:jc w:val="center"/>
              <w:rPr>
                <w:rFonts w:ascii="Helvetica 55 Roman" w:hAnsi="Helvetica 55 Roman"/>
                <w:b/>
                <w:snapToGrid w:val="0"/>
                <w:sz w:val="20"/>
                <w:lang w:val="fr-FR"/>
              </w:rPr>
            </w:pPr>
          </w:p>
          <w:p w:rsidR="00CF37BA" w:rsidRPr="00A223D9" w:rsidRDefault="001B532E" w:rsidP="001B532E">
            <w:pPr>
              <w:pStyle w:val="Header"/>
              <w:jc w:val="center"/>
              <w:rPr>
                <w:rFonts w:ascii="Helvetica 55 Roman" w:hAnsi="Helvetica 55 Roman"/>
                <w:b/>
                <w:snapToGrid w:val="0"/>
                <w:sz w:val="20"/>
                <w:lang w:val="fr-FR"/>
              </w:rPr>
            </w:pPr>
            <w:r>
              <w:rPr>
                <w:rFonts w:ascii="Helvetica 55 Roman" w:hAnsi="Helvetica 55 Roman"/>
                <w:b/>
                <w:snapToGrid w:val="0"/>
                <w:sz w:val="20"/>
                <w:lang w:val="fr-FR"/>
              </w:rPr>
              <w:t>Q1</w:t>
            </w:r>
            <w:r w:rsidR="00CF37BA" w:rsidRPr="00A223D9">
              <w:rPr>
                <w:rFonts w:ascii="Helvetica 55 Roman" w:hAnsi="Helvetica 55 Roman"/>
                <w:b/>
                <w:snapToGrid w:val="0"/>
                <w:sz w:val="20"/>
                <w:lang w:val="fr-FR"/>
              </w:rPr>
              <w:t xml:space="preserve"> 201</w:t>
            </w:r>
            <w:r>
              <w:rPr>
                <w:rFonts w:ascii="Helvetica 55 Roman" w:hAnsi="Helvetica 55 Roman"/>
                <w:b/>
                <w:snapToGrid w:val="0"/>
                <w:sz w:val="20"/>
                <w:lang w:val="fr-FR"/>
              </w:rPr>
              <w:t>6</w:t>
            </w:r>
          </w:p>
        </w:tc>
        <w:tc>
          <w:tcPr>
            <w:tcW w:w="1134" w:type="dxa"/>
            <w:shd w:val="clear" w:color="auto" w:fill="C0C0C0"/>
            <w:vAlign w:val="bottom"/>
          </w:tcPr>
          <w:p w:rsidR="005A3827" w:rsidRDefault="005A3827" w:rsidP="005A3827">
            <w:pPr>
              <w:pStyle w:val="Header"/>
              <w:rPr>
                <w:rFonts w:ascii="Helvetica 55 Roman" w:hAnsi="Helvetica 55 Roman"/>
                <w:b/>
                <w:snapToGrid w:val="0"/>
                <w:sz w:val="20"/>
                <w:lang w:val="fr-FR"/>
              </w:rPr>
            </w:pPr>
          </w:p>
          <w:p w:rsidR="00CF37BA" w:rsidRPr="00A223D9" w:rsidRDefault="001B532E" w:rsidP="005A3827">
            <w:pPr>
              <w:pStyle w:val="Header"/>
              <w:jc w:val="center"/>
              <w:rPr>
                <w:rFonts w:ascii="Helvetica 55 Roman" w:hAnsi="Helvetica 55 Roman"/>
                <w:b/>
                <w:snapToGrid w:val="0"/>
                <w:sz w:val="20"/>
                <w:lang w:val="fr-FR"/>
              </w:rPr>
            </w:pPr>
            <w:r>
              <w:rPr>
                <w:rFonts w:ascii="Helvetica 55 Roman" w:hAnsi="Helvetica 55 Roman"/>
                <w:b/>
                <w:snapToGrid w:val="0"/>
                <w:sz w:val="20"/>
                <w:lang w:val="fr-FR"/>
              </w:rPr>
              <w:t>Q1 2015</w:t>
            </w:r>
          </w:p>
        </w:tc>
        <w:tc>
          <w:tcPr>
            <w:tcW w:w="1559" w:type="dxa"/>
            <w:shd w:val="clear" w:color="auto" w:fill="C0C0C0"/>
            <w:noWrap/>
            <w:vAlign w:val="bottom"/>
          </w:tcPr>
          <w:p w:rsidR="00CF37BA" w:rsidRPr="00A223D9" w:rsidRDefault="00CF37BA" w:rsidP="005A3827">
            <w:pPr>
              <w:pStyle w:val="Header"/>
              <w:jc w:val="center"/>
              <w:rPr>
                <w:rFonts w:ascii="Helvetica 55 Roman" w:hAnsi="Helvetica 55 Roman"/>
                <w:b/>
                <w:snapToGrid w:val="0"/>
                <w:sz w:val="20"/>
                <w:lang w:val="fr-FR"/>
              </w:rPr>
            </w:pPr>
            <w:r w:rsidRPr="00A223D9">
              <w:rPr>
                <w:rFonts w:ascii="Helvetica 55 Roman" w:hAnsi="Helvetica 55 Roman"/>
                <w:b/>
                <w:snapToGrid w:val="0"/>
                <w:sz w:val="20"/>
                <w:lang w:val="fr-FR"/>
              </w:rPr>
              <w:t>Variation</w:t>
            </w:r>
          </w:p>
        </w:tc>
      </w:tr>
      <w:tr w:rsidR="00CF37BA" w:rsidRPr="00C3358A" w:rsidTr="008369BD">
        <w:tblPrEx>
          <w:tblCellMar>
            <w:left w:w="108" w:type="dxa"/>
            <w:right w:w="108" w:type="dxa"/>
          </w:tblCellMar>
          <w:tblLook w:val="01E0" w:firstRow="1" w:lastRow="1" w:firstColumn="1" w:lastColumn="1" w:noHBand="0" w:noVBand="0"/>
        </w:tblPrEx>
        <w:trPr>
          <w:trHeight w:val="222"/>
        </w:trPr>
        <w:tc>
          <w:tcPr>
            <w:tcW w:w="4678" w:type="dxa"/>
            <w:vAlign w:val="center"/>
          </w:tcPr>
          <w:p w:rsidR="00CF37BA" w:rsidRPr="00C3358A" w:rsidRDefault="00CF37BA" w:rsidP="00AE5096">
            <w:pPr>
              <w:pStyle w:val="Header"/>
              <w:rPr>
                <w:rFonts w:ascii="Helvetica 55 Roman" w:hAnsi="Helvetica 55 Roman"/>
                <w:snapToGrid w:val="0"/>
                <w:sz w:val="20"/>
                <w:lang w:val="fr-FR"/>
              </w:rPr>
            </w:pPr>
            <w:r>
              <w:rPr>
                <w:rFonts w:ascii="Helvetica 55 Roman" w:hAnsi="Helvetica 55 Roman"/>
                <w:snapToGrid w:val="0"/>
                <w:sz w:val="20"/>
                <w:lang w:val="fr-FR"/>
              </w:rPr>
              <w:t xml:space="preserve">Nombre de lignes </w:t>
            </w:r>
            <w:r w:rsidR="001B532E">
              <w:rPr>
                <w:rFonts w:ascii="Helvetica 55 Roman" w:hAnsi="Helvetica 55 Roman"/>
                <w:snapToGrid w:val="0"/>
                <w:sz w:val="20"/>
                <w:lang w:val="fr-FR"/>
              </w:rPr>
              <w:t>mobile</w:t>
            </w:r>
            <w:r w:rsidR="00F75323" w:rsidRPr="005A3827">
              <w:rPr>
                <w:rFonts w:ascii="Helvetica 55 Roman" w:hAnsi="Helvetica 55 Roman"/>
                <w:snapToGrid w:val="0"/>
                <w:sz w:val="20"/>
                <w:lang w:val="fr-FR"/>
              </w:rPr>
              <w:t>s</w:t>
            </w:r>
            <w:r w:rsidR="001B532E">
              <w:rPr>
                <w:rFonts w:ascii="Helvetica 55 Roman" w:hAnsi="Helvetica 55 Roman"/>
                <w:snapToGrid w:val="0"/>
                <w:sz w:val="20"/>
                <w:lang w:val="fr-FR"/>
              </w:rPr>
              <w:t xml:space="preserve"> </w:t>
            </w:r>
            <w:r>
              <w:rPr>
                <w:rFonts w:ascii="Helvetica 55 Roman" w:hAnsi="Helvetica 55 Roman"/>
                <w:snapToGrid w:val="0"/>
                <w:sz w:val="20"/>
                <w:lang w:val="fr-FR"/>
              </w:rPr>
              <w:t>actives</w:t>
            </w:r>
            <w:r w:rsidRPr="00C3358A">
              <w:rPr>
                <w:rFonts w:ascii="Helvetica 55 Roman" w:hAnsi="Helvetica 55 Roman"/>
                <w:snapToGrid w:val="0"/>
                <w:sz w:val="20"/>
                <w:lang w:val="fr-FR"/>
              </w:rPr>
              <w:t xml:space="preserve">  </w:t>
            </w:r>
            <w:r w:rsidRPr="00C3358A">
              <w:rPr>
                <w:rFonts w:ascii="Helvetica 55 Roman" w:hAnsi="Helvetica 55 Roman"/>
                <w:snapToGrid w:val="0"/>
                <w:sz w:val="20"/>
                <w:vertAlign w:val="superscript"/>
                <w:lang w:val="fr-FR"/>
              </w:rPr>
              <w:t xml:space="preserve"> </w:t>
            </w:r>
          </w:p>
        </w:tc>
        <w:tc>
          <w:tcPr>
            <w:tcW w:w="1418" w:type="dxa"/>
            <w:vAlign w:val="bottom"/>
          </w:tcPr>
          <w:p w:rsidR="00CF37BA" w:rsidRPr="00C3358A" w:rsidDel="00214823" w:rsidRDefault="001B532E" w:rsidP="00DC7C41">
            <w:pPr>
              <w:jc w:val="right"/>
              <w:rPr>
                <w:rFonts w:ascii="Helvetica 55 Roman" w:hAnsi="Helvetica 55 Roman" w:cs="Arial"/>
                <w:sz w:val="20"/>
                <w:szCs w:val="20"/>
                <w:lang w:val="fr-FR"/>
              </w:rPr>
            </w:pPr>
            <w:r>
              <w:rPr>
                <w:rFonts w:ascii="Helvetica 55 Roman" w:hAnsi="Helvetica 55 Roman" w:cs="Arial"/>
                <w:sz w:val="20"/>
                <w:szCs w:val="20"/>
                <w:lang w:val="fr-FR"/>
              </w:rPr>
              <w:t>142.400</w:t>
            </w:r>
          </w:p>
        </w:tc>
        <w:tc>
          <w:tcPr>
            <w:tcW w:w="1134" w:type="dxa"/>
            <w:vAlign w:val="bottom"/>
          </w:tcPr>
          <w:p w:rsidR="00CF37BA" w:rsidRPr="00C3358A" w:rsidDel="00214823" w:rsidRDefault="001B532E" w:rsidP="00DC7C41">
            <w:pPr>
              <w:jc w:val="right"/>
              <w:rPr>
                <w:rFonts w:ascii="Helvetica 55 Roman" w:hAnsi="Helvetica 55 Roman" w:cs="Arial"/>
                <w:sz w:val="20"/>
                <w:szCs w:val="20"/>
                <w:lang w:val="fr-FR"/>
              </w:rPr>
            </w:pPr>
            <w:r>
              <w:rPr>
                <w:rFonts w:ascii="Helvetica 55 Roman" w:hAnsi="Helvetica 55 Roman" w:cs="Arial"/>
                <w:sz w:val="20"/>
                <w:szCs w:val="20"/>
                <w:lang w:val="fr-FR"/>
              </w:rPr>
              <w:t>128.400</w:t>
            </w:r>
          </w:p>
        </w:tc>
        <w:tc>
          <w:tcPr>
            <w:tcW w:w="1559" w:type="dxa"/>
            <w:vAlign w:val="bottom"/>
          </w:tcPr>
          <w:p w:rsidR="00CF37BA" w:rsidRPr="00C3358A" w:rsidRDefault="00CF37BA" w:rsidP="00AE5096">
            <w:pPr>
              <w:jc w:val="right"/>
              <w:rPr>
                <w:rFonts w:ascii="Helvetica 55 Roman" w:hAnsi="Helvetica 55 Roman" w:cs="Arial"/>
                <w:sz w:val="20"/>
                <w:szCs w:val="20"/>
                <w:lang w:val="fr-FR"/>
              </w:rPr>
            </w:pPr>
            <w:r w:rsidRPr="00C3358A">
              <w:rPr>
                <w:rFonts w:ascii="Helvetica 55 Roman" w:hAnsi="Helvetica 55 Roman" w:cs="Arial"/>
                <w:sz w:val="20"/>
                <w:szCs w:val="20"/>
                <w:lang w:val="fr-FR"/>
              </w:rPr>
              <w:t>+11,4 %</w:t>
            </w:r>
          </w:p>
        </w:tc>
      </w:tr>
      <w:tr w:rsidR="00CF37BA" w:rsidRPr="001B532E" w:rsidTr="008369BD">
        <w:tblPrEx>
          <w:tblCellMar>
            <w:left w:w="108" w:type="dxa"/>
            <w:right w:w="108" w:type="dxa"/>
          </w:tblCellMar>
          <w:tblLook w:val="01E0" w:firstRow="1" w:lastRow="1" w:firstColumn="1" w:lastColumn="1" w:noHBand="0" w:noVBand="0"/>
        </w:tblPrEx>
        <w:trPr>
          <w:trHeight w:val="222"/>
        </w:trPr>
        <w:tc>
          <w:tcPr>
            <w:tcW w:w="4678" w:type="dxa"/>
            <w:vAlign w:val="center"/>
          </w:tcPr>
          <w:p w:rsidR="00CF37BA" w:rsidRPr="00C3358A" w:rsidRDefault="00CF37BA" w:rsidP="00543489">
            <w:pPr>
              <w:pStyle w:val="Header"/>
              <w:rPr>
                <w:rFonts w:ascii="Helvetica 55 Roman" w:hAnsi="Helvetica 55 Roman"/>
                <w:snapToGrid w:val="0"/>
                <w:sz w:val="20"/>
                <w:lang w:val="fr-FR"/>
              </w:rPr>
            </w:pPr>
            <w:r w:rsidRPr="00C3358A">
              <w:rPr>
                <w:rFonts w:ascii="Helvetica 55 Roman" w:hAnsi="Helvetica 55 Roman"/>
                <w:snapToGrid w:val="0"/>
                <w:sz w:val="20"/>
                <w:lang w:val="fr-FR"/>
              </w:rPr>
              <w:t>ARPU</w:t>
            </w:r>
            <w:r w:rsidRPr="00C3358A">
              <w:rPr>
                <w:rFonts w:ascii="Helvetica 55 Roman" w:hAnsi="Helvetica 55 Roman"/>
                <w:snapToGrid w:val="0"/>
                <w:sz w:val="20"/>
                <w:vertAlign w:val="superscript"/>
                <w:lang w:val="fr-FR"/>
              </w:rPr>
              <w:t>(</w:t>
            </w:r>
            <w:r w:rsidRPr="00C3358A">
              <w:rPr>
                <w:rFonts w:ascii="Helvetica 55 Roman" w:hAnsi="Helvetica 55 Roman"/>
                <w:snapToGrid w:val="0"/>
                <w:sz w:val="20"/>
                <w:vertAlign w:val="superscript"/>
                <w:lang w:val="fr-FR"/>
              </w:rPr>
              <w:footnoteReference w:id="1"/>
            </w:r>
            <w:r w:rsidRPr="00C3358A">
              <w:rPr>
                <w:rFonts w:ascii="Helvetica 55 Roman" w:hAnsi="Helvetica 55 Roman"/>
                <w:snapToGrid w:val="0"/>
                <w:sz w:val="20"/>
                <w:vertAlign w:val="superscript"/>
                <w:lang w:val="fr-FR"/>
              </w:rPr>
              <w:t xml:space="preserve">) </w:t>
            </w:r>
            <w:r>
              <w:rPr>
                <w:rFonts w:ascii="Helvetica 55 Roman" w:hAnsi="Helvetica 55 Roman"/>
                <w:snapToGrid w:val="0"/>
                <w:sz w:val="20"/>
                <w:lang w:val="fr-FR"/>
              </w:rPr>
              <w:t>(€/mois</w:t>
            </w:r>
            <w:r w:rsidRPr="00C3358A">
              <w:rPr>
                <w:rFonts w:ascii="Helvetica 55 Roman" w:hAnsi="Helvetica 55 Roman"/>
                <w:snapToGrid w:val="0"/>
                <w:sz w:val="20"/>
                <w:lang w:val="fr-FR"/>
              </w:rPr>
              <w:t>/</w:t>
            </w:r>
            <w:r>
              <w:rPr>
                <w:rFonts w:ascii="Helvetica 55 Roman" w:hAnsi="Helvetica 55 Roman"/>
                <w:snapToGrid w:val="0"/>
                <w:sz w:val="20"/>
                <w:lang w:val="fr-FR"/>
              </w:rPr>
              <w:t>lignes actives</w:t>
            </w:r>
            <w:r w:rsidRPr="00C3358A">
              <w:rPr>
                <w:rFonts w:ascii="Helvetica 55 Roman" w:hAnsi="Helvetica 55 Roman"/>
                <w:snapToGrid w:val="0"/>
                <w:sz w:val="20"/>
                <w:lang w:val="fr-FR"/>
              </w:rPr>
              <w:t>)</w:t>
            </w:r>
          </w:p>
        </w:tc>
        <w:tc>
          <w:tcPr>
            <w:tcW w:w="1418" w:type="dxa"/>
            <w:vAlign w:val="bottom"/>
          </w:tcPr>
          <w:p w:rsidR="00CF37BA" w:rsidRPr="00C3358A" w:rsidDel="00214823" w:rsidRDefault="00CF37BA" w:rsidP="001B532E">
            <w:pPr>
              <w:jc w:val="right"/>
              <w:rPr>
                <w:rFonts w:ascii="Helvetica 55 Roman" w:hAnsi="Helvetica 55 Roman" w:cs="Arial"/>
                <w:sz w:val="20"/>
                <w:szCs w:val="20"/>
                <w:lang w:val="fr-FR"/>
              </w:rPr>
            </w:pPr>
            <w:r>
              <w:rPr>
                <w:rFonts w:ascii="Helvetica 55 Roman" w:hAnsi="Helvetica 55 Roman" w:cs="Arial"/>
                <w:sz w:val="20"/>
                <w:szCs w:val="20"/>
                <w:lang w:val="fr-FR"/>
              </w:rPr>
              <w:t>37,</w:t>
            </w:r>
            <w:r w:rsidR="001B532E">
              <w:rPr>
                <w:rFonts w:ascii="Helvetica 55 Roman" w:hAnsi="Helvetica 55 Roman" w:cs="Arial"/>
                <w:sz w:val="20"/>
                <w:szCs w:val="20"/>
                <w:lang w:val="fr-FR"/>
              </w:rPr>
              <w:t>2</w:t>
            </w:r>
          </w:p>
        </w:tc>
        <w:tc>
          <w:tcPr>
            <w:tcW w:w="1134" w:type="dxa"/>
            <w:vAlign w:val="bottom"/>
          </w:tcPr>
          <w:p w:rsidR="00CF37BA" w:rsidRPr="00C3358A" w:rsidDel="00214823" w:rsidRDefault="00CF37BA" w:rsidP="001B532E">
            <w:pPr>
              <w:jc w:val="right"/>
              <w:rPr>
                <w:rFonts w:ascii="Helvetica 55 Roman" w:hAnsi="Helvetica 55 Roman" w:cs="Arial"/>
                <w:sz w:val="20"/>
                <w:szCs w:val="20"/>
                <w:lang w:val="fr-FR"/>
              </w:rPr>
            </w:pPr>
            <w:r>
              <w:rPr>
                <w:rFonts w:ascii="Helvetica 55 Roman" w:hAnsi="Helvetica 55 Roman" w:cs="Arial"/>
                <w:sz w:val="20"/>
                <w:szCs w:val="20"/>
                <w:lang w:val="fr-FR"/>
              </w:rPr>
              <w:t>3</w:t>
            </w:r>
            <w:r w:rsidR="001B532E">
              <w:rPr>
                <w:rFonts w:ascii="Helvetica 55 Roman" w:hAnsi="Helvetica 55 Roman" w:cs="Arial"/>
                <w:sz w:val="20"/>
                <w:szCs w:val="20"/>
                <w:lang w:val="fr-FR"/>
              </w:rPr>
              <w:t>8</w:t>
            </w:r>
            <w:r>
              <w:rPr>
                <w:rFonts w:ascii="Helvetica 55 Roman" w:hAnsi="Helvetica 55 Roman" w:cs="Arial"/>
                <w:sz w:val="20"/>
                <w:szCs w:val="20"/>
                <w:lang w:val="fr-FR"/>
              </w:rPr>
              <w:t>,</w:t>
            </w:r>
            <w:r w:rsidRPr="00C3358A">
              <w:rPr>
                <w:rFonts w:ascii="Helvetica 55 Roman" w:hAnsi="Helvetica 55 Roman" w:cs="Arial"/>
                <w:sz w:val="20"/>
                <w:szCs w:val="20"/>
                <w:lang w:val="fr-FR"/>
              </w:rPr>
              <w:t>8</w:t>
            </w:r>
          </w:p>
        </w:tc>
        <w:tc>
          <w:tcPr>
            <w:tcW w:w="1559" w:type="dxa"/>
            <w:vAlign w:val="bottom"/>
          </w:tcPr>
          <w:p w:rsidR="00CF37BA" w:rsidRPr="00C3358A" w:rsidRDefault="001B532E" w:rsidP="00846A42">
            <w:pPr>
              <w:jc w:val="right"/>
              <w:rPr>
                <w:rFonts w:ascii="Helvetica 55 Roman" w:hAnsi="Helvetica 55 Roman" w:cs="Arial"/>
                <w:sz w:val="20"/>
                <w:szCs w:val="20"/>
                <w:lang w:val="fr-FR"/>
              </w:rPr>
            </w:pPr>
            <w:r>
              <w:rPr>
                <w:rFonts w:ascii="Helvetica 55 Roman" w:hAnsi="Helvetica 55 Roman" w:cs="Arial"/>
                <w:sz w:val="20"/>
                <w:szCs w:val="20"/>
                <w:lang w:val="fr-FR"/>
              </w:rPr>
              <w:t>-4.0</w:t>
            </w:r>
            <w:r w:rsidR="00CF37BA" w:rsidRPr="00C3358A">
              <w:rPr>
                <w:rFonts w:ascii="Helvetica 55 Roman" w:hAnsi="Helvetica 55 Roman" w:cs="Arial"/>
                <w:sz w:val="20"/>
                <w:szCs w:val="20"/>
                <w:lang w:val="fr-FR"/>
              </w:rPr>
              <w:t xml:space="preserve"> %</w:t>
            </w:r>
          </w:p>
        </w:tc>
      </w:tr>
    </w:tbl>
    <w:p w:rsidR="00CF37BA" w:rsidRDefault="00CF37BA" w:rsidP="00DF1464">
      <w:pPr>
        <w:jc w:val="both"/>
        <w:rPr>
          <w:rFonts w:ascii="Helvetica 55 Roman" w:hAnsi="Helvetica 55 Roman"/>
          <w:lang w:val="fr-FR"/>
        </w:rPr>
      </w:pPr>
    </w:p>
    <w:p w:rsidR="00CF37BA" w:rsidRDefault="00CF37BA" w:rsidP="00DF1464">
      <w:pPr>
        <w:jc w:val="both"/>
        <w:rPr>
          <w:rFonts w:ascii="Helvetica 55 Roman" w:hAnsi="Helvetica 55 Roman"/>
          <w:lang w:val="fr-FR"/>
        </w:rPr>
      </w:pPr>
      <w:bookmarkStart w:id="0" w:name="_GoBack"/>
      <w:bookmarkEnd w:id="0"/>
    </w:p>
    <w:p w:rsidR="00CF37BA" w:rsidRPr="001B532E" w:rsidRDefault="00CF37BA" w:rsidP="00C7541B">
      <w:pPr>
        <w:spacing w:line="264" w:lineRule="auto"/>
        <w:jc w:val="both"/>
        <w:rPr>
          <w:rFonts w:ascii="Mobistar Regular" w:hAnsi="Mobistar Regular"/>
          <w:b/>
          <w:bCs/>
          <w:color w:val="7F7F7F"/>
          <w:sz w:val="18"/>
          <w:szCs w:val="18"/>
          <w:lang w:val="fr-CH" w:eastAsia="fr-FR"/>
        </w:rPr>
      </w:pPr>
      <w:r w:rsidRPr="001B532E">
        <w:rPr>
          <w:rFonts w:ascii="Mobistar Regular" w:hAnsi="Mobistar Regular"/>
          <w:b/>
          <w:bCs/>
          <w:color w:val="7F7F7F"/>
          <w:sz w:val="18"/>
          <w:szCs w:val="18"/>
          <w:lang w:val="fr-CH" w:eastAsia="fr-FR"/>
        </w:rPr>
        <w:t xml:space="preserve"> </w:t>
      </w:r>
    </w:p>
    <w:p w:rsidR="00CF37BA" w:rsidRPr="00DE4111" w:rsidRDefault="00846239" w:rsidP="00C7541B">
      <w:pPr>
        <w:spacing w:line="264" w:lineRule="auto"/>
        <w:jc w:val="both"/>
        <w:rPr>
          <w:rFonts w:ascii="Mobistar Regular" w:hAnsi="Mobistar Regular"/>
          <w:sz w:val="18"/>
          <w:szCs w:val="18"/>
          <w:lang w:val="fr-FR" w:eastAsia="fr-FR"/>
        </w:rPr>
      </w:pPr>
      <w:r>
        <w:rPr>
          <w:rFonts w:ascii="Mobistar Regular" w:hAnsi="Mobistar Regular"/>
          <w:sz w:val="18"/>
          <w:szCs w:val="18"/>
          <w:lang w:val="fr-CH" w:eastAsia="fr-FR"/>
        </w:rPr>
        <w:t xml:space="preserve"> </w:t>
      </w:r>
    </w:p>
    <w:p w:rsidR="00CF37BA" w:rsidRPr="00CF175D" w:rsidRDefault="00846239" w:rsidP="00E77794">
      <w:pPr>
        <w:spacing w:line="264" w:lineRule="auto"/>
        <w:jc w:val="both"/>
        <w:rPr>
          <w:rFonts w:ascii="Mobistar Regular" w:hAnsi="Mobistar Regular"/>
          <w:sz w:val="18"/>
          <w:szCs w:val="18"/>
          <w:lang w:val="fr-FR" w:eastAsia="fr-FR"/>
        </w:rPr>
      </w:pPr>
      <w:r>
        <w:rPr>
          <w:rFonts w:ascii="Mobistar Regular" w:hAnsi="Mobistar Regular"/>
          <w:sz w:val="18"/>
          <w:szCs w:val="18"/>
          <w:lang w:val="fr-FR" w:eastAsia="fr-FR"/>
        </w:rPr>
        <w:lastRenderedPageBreak/>
        <w:t xml:space="preserve"> </w:t>
      </w:r>
    </w:p>
    <w:p w:rsidR="00CF37BA" w:rsidRPr="00F007BC" w:rsidRDefault="00CF37BA" w:rsidP="000F0E70">
      <w:pPr>
        <w:jc w:val="both"/>
        <w:rPr>
          <w:rFonts w:ascii="HelveticaNeueLT Std" w:hAnsi="HelveticaNeueLT Std"/>
          <w:i/>
          <w:sz w:val="20"/>
          <w:lang w:val="fr-FR"/>
        </w:rPr>
      </w:pPr>
      <w:r w:rsidRPr="00CF175D">
        <w:rPr>
          <w:rFonts w:ascii="HelveticaNeueLT Std" w:hAnsi="HelveticaNeueLT Std"/>
          <w:i/>
          <w:sz w:val="20"/>
          <w:lang w:val="fr-FR"/>
        </w:rPr>
        <w:t xml:space="preserve">«  </w:t>
      </w:r>
      <w:r w:rsidR="004D381E">
        <w:rPr>
          <w:rFonts w:ascii="HelveticaNeueLT Std" w:hAnsi="HelveticaNeueLT Std"/>
          <w:i/>
          <w:sz w:val="20"/>
          <w:lang w:val="fr-FR"/>
        </w:rPr>
        <w:t>La croissance de la base client ce</w:t>
      </w:r>
      <w:r w:rsidR="00846239">
        <w:rPr>
          <w:rFonts w:ascii="HelveticaNeueLT Std" w:hAnsi="HelveticaNeueLT Std"/>
          <w:i/>
          <w:sz w:val="20"/>
          <w:lang w:val="fr-FR"/>
        </w:rPr>
        <w:t xml:space="preserve"> premier trimestre </w:t>
      </w:r>
      <w:r w:rsidR="004D381E">
        <w:rPr>
          <w:rFonts w:ascii="HelveticaNeueLT Std" w:hAnsi="HelveticaNeueLT Std"/>
          <w:i/>
          <w:sz w:val="20"/>
          <w:lang w:val="fr-FR"/>
        </w:rPr>
        <w:t xml:space="preserve">récompense nos efforts en terme d’expérience client. </w:t>
      </w:r>
      <w:r w:rsidR="000F0E70">
        <w:rPr>
          <w:rFonts w:ascii="HelveticaNeueLT Std" w:hAnsi="HelveticaNeueLT Std"/>
          <w:i/>
          <w:sz w:val="20"/>
          <w:lang w:val="fr-FR"/>
        </w:rPr>
        <w:t>Nos clients veulent des solutions simples et utiles</w:t>
      </w:r>
      <w:r w:rsidR="004D381E">
        <w:rPr>
          <w:rFonts w:ascii="HelveticaNeueLT Std" w:hAnsi="HelveticaNeueLT Std"/>
          <w:i/>
          <w:sz w:val="20"/>
          <w:lang w:val="fr-FR"/>
        </w:rPr>
        <w:t xml:space="preserve"> </w:t>
      </w:r>
      <w:r w:rsidR="000F0E70">
        <w:rPr>
          <w:rFonts w:ascii="HelveticaNeueLT Std" w:hAnsi="HelveticaNeueLT Std"/>
          <w:i/>
          <w:sz w:val="20"/>
          <w:lang w:val="fr-FR"/>
        </w:rPr>
        <w:t>, une connectivité performante, des réponses personnalisées et un bon rapport qualité/prix. Notre mission prend tout son sens : Etre « toujours là » pour connecter chacun à son essentiel. Cette mission nous implique, comme chacun de nos employés, au quotidien.</w:t>
      </w:r>
      <w:r w:rsidRPr="00F007BC">
        <w:rPr>
          <w:rFonts w:ascii="HelveticaNeueLT Std" w:hAnsi="HelveticaNeueLT Std"/>
          <w:i/>
          <w:sz w:val="20"/>
          <w:lang w:val="fr-FR"/>
        </w:rPr>
        <w:t xml:space="preserve">» </w:t>
      </w:r>
      <w:r w:rsidRPr="00F007BC">
        <w:rPr>
          <w:rFonts w:ascii="HelveticaNeueLT Std" w:hAnsi="HelveticaNeueLT Std"/>
          <w:sz w:val="20"/>
          <w:lang w:val="fr-FR"/>
        </w:rPr>
        <w:t>déclare</w:t>
      </w:r>
      <w:r w:rsidRPr="00F007BC">
        <w:rPr>
          <w:rFonts w:ascii="Helvetica 55 Roman" w:hAnsi="Helvetica 55 Roman"/>
          <w:i/>
          <w:sz w:val="20"/>
          <w:lang w:val="fr-FR"/>
        </w:rPr>
        <w:t xml:space="preserve"> </w:t>
      </w:r>
      <w:r w:rsidRPr="00F007BC">
        <w:rPr>
          <w:rFonts w:ascii="Helvetica 55 Roman" w:hAnsi="Helvetica 55 Roman"/>
          <w:sz w:val="20"/>
          <w:lang w:val="fr-FR"/>
        </w:rPr>
        <w:t xml:space="preserve">Werner De Laet, CEO d’Orange Luxembourg. </w:t>
      </w:r>
    </w:p>
    <w:p w:rsidR="00CF37BA" w:rsidRPr="00275E64" w:rsidRDefault="00CF37BA" w:rsidP="00741C0E">
      <w:pPr>
        <w:jc w:val="both"/>
        <w:rPr>
          <w:rFonts w:ascii="Arial" w:hAnsi="Arial" w:cs="Arial"/>
          <w:bCs/>
          <w:iCs/>
          <w:color w:val="000000"/>
          <w:sz w:val="20"/>
          <w:szCs w:val="20"/>
          <w:u w:val="single"/>
          <w:lang w:val="fr-CH"/>
        </w:rPr>
      </w:pPr>
      <w:r w:rsidRPr="00275E64">
        <w:rPr>
          <w:rFonts w:ascii="Arial" w:hAnsi="Arial" w:cs="Arial"/>
          <w:bCs/>
          <w:iCs/>
          <w:color w:val="000000"/>
          <w:sz w:val="20"/>
          <w:szCs w:val="20"/>
          <w:u w:val="single"/>
          <w:lang w:val="fr-CH"/>
        </w:rPr>
        <w:t xml:space="preserve">A propos d’Orange au Luxembourg </w:t>
      </w:r>
    </w:p>
    <w:p w:rsidR="00CF37BA" w:rsidRPr="00275E64" w:rsidRDefault="00CF37BA" w:rsidP="00DE7123">
      <w:pPr>
        <w:autoSpaceDE w:val="0"/>
        <w:autoSpaceDN w:val="0"/>
        <w:adjustRightInd w:val="0"/>
        <w:spacing w:before="120"/>
        <w:jc w:val="both"/>
        <w:rPr>
          <w:rFonts w:ascii="Helvetica Neue" w:hAnsi="Helvetica Neue" w:cs="Arial"/>
          <w:bCs/>
          <w:iCs/>
          <w:color w:val="000000"/>
          <w:sz w:val="20"/>
          <w:lang w:val="fr-CH"/>
        </w:rPr>
      </w:pPr>
      <w:r w:rsidRPr="00741C0E">
        <w:rPr>
          <w:rFonts w:ascii="Arial" w:hAnsi="Arial" w:cs="Arial"/>
          <w:bCs/>
          <w:iCs/>
          <w:color w:val="000000"/>
          <w:sz w:val="20"/>
          <w:szCs w:val="20"/>
          <w:lang w:val="fr-FR"/>
        </w:rPr>
        <w:t xml:space="preserve">Orange Communications Luxembourg S.A. est un opérateur télécom totalement convergent qui propose des services de téléphonie fixe et mobile, internet mobile et fixe à haut débit ainsi que de télévision pour les marchés B2B et B2C au Luxembourg. Orange Luxembourg S.A. fournit des services de télécommunication pour les marchés résidentiels et professionnels et pour les comptes de grosses sociétés. Cette société est une filiale à 100% de Mobistar S.A., établie en Belgique, et exploite le marché des télécommunications luxembourgeois depuis mai 2004. </w:t>
      </w:r>
    </w:p>
    <w:p w:rsidR="00CF37BA" w:rsidRDefault="00CF37BA" w:rsidP="00DE7123">
      <w:pPr>
        <w:jc w:val="both"/>
        <w:rPr>
          <w:rFonts w:ascii="Arial" w:hAnsi="Arial" w:cs="Arial"/>
          <w:color w:val="000000"/>
          <w:sz w:val="20"/>
          <w:szCs w:val="20"/>
        </w:rPr>
      </w:pPr>
      <w:r>
        <w:rPr>
          <w:rFonts w:ascii="Arial" w:hAnsi="Arial" w:cs="Arial"/>
          <w:color w:val="000000"/>
          <w:sz w:val="20"/>
          <w:szCs w:val="20"/>
        </w:rPr>
        <w:t xml:space="preserve">Site web: Orange.lu </w:t>
      </w:r>
    </w:p>
    <w:p w:rsidR="00CF37BA" w:rsidRDefault="00CF37BA" w:rsidP="00B01DDF">
      <w:pPr>
        <w:widowControl w:val="0"/>
        <w:autoSpaceDE w:val="0"/>
        <w:autoSpaceDN w:val="0"/>
        <w:adjustRightInd w:val="0"/>
        <w:spacing w:after="240"/>
        <w:rPr>
          <w:rFonts w:ascii="Helvetica 55 Roman" w:hAnsi="Helvetica 55 Roman" w:cs="Helvetica Neue"/>
          <w:sz w:val="20"/>
          <w:szCs w:val="20"/>
        </w:rPr>
      </w:pPr>
      <w:r w:rsidRPr="00DE7123">
        <w:rPr>
          <w:rFonts w:ascii="Helvetica 55 Roman" w:hAnsi="Helvetica 55 Roman" w:cs="Helvetica Neue"/>
          <w:sz w:val="20"/>
          <w:szCs w:val="20"/>
        </w:rPr>
        <w:t xml:space="preserve">Contact: </w:t>
      </w:r>
      <w:hyperlink r:id="rId8" w:history="1">
        <w:r w:rsidRPr="007B6F5F">
          <w:rPr>
            <w:rStyle w:val="Hyperlink"/>
            <w:rFonts w:ascii="Helvetica 55 Roman" w:hAnsi="Helvetica 55 Roman" w:cs="Helvetica Neue"/>
            <w:sz w:val="20"/>
            <w:szCs w:val="20"/>
          </w:rPr>
          <w:t>thierry.iafrate@orangeluxembourg.lu</w:t>
        </w:r>
      </w:hyperlink>
    </w:p>
    <w:p w:rsidR="00CF37BA" w:rsidRPr="00DE7123" w:rsidRDefault="00CF37BA" w:rsidP="00B01DDF">
      <w:pPr>
        <w:widowControl w:val="0"/>
        <w:autoSpaceDE w:val="0"/>
        <w:autoSpaceDN w:val="0"/>
        <w:adjustRightInd w:val="0"/>
        <w:spacing w:after="240"/>
        <w:rPr>
          <w:rFonts w:ascii="Helvetica 55 Roman" w:hAnsi="Helvetica 55 Roman" w:cs="Times"/>
          <w:sz w:val="20"/>
          <w:szCs w:val="20"/>
        </w:rPr>
      </w:pPr>
    </w:p>
    <w:p w:rsidR="00CF37BA" w:rsidRPr="00DE7123" w:rsidRDefault="00CF37BA" w:rsidP="00DF1464">
      <w:pPr>
        <w:shd w:val="clear" w:color="auto" w:fill="FFFFFF"/>
        <w:spacing w:before="100" w:beforeAutospacing="1" w:after="180" w:line="336" w:lineRule="atLeast"/>
        <w:outlineLvl w:val="2"/>
        <w:rPr>
          <w:rFonts w:ascii="Helvetica 55 Roman" w:hAnsi="Helvetica 55 Roman"/>
        </w:rPr>
      </w:pPr>
    </w:p>
    <w:p w:rsidR="00CF37BA" w:rsidRPr="00DE7123" w:rsidRDefault="00CF37BA">
      <w:pPr>
        <w:rPr>
          <w:rFonts w:ascii="Mobistar Regular" w:hAnsi="Mobistar Regular"/>
        </w:rPr>
      </w:pPr>
    </w:p>
    <w:sectPr w:rsidR="00CF37BA" w:rsidRPr="00DE7123" w:rsidSect="00A223D9">
      <w:pgSz w:w="11907" w:h="16839" w:code="9"/>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493" w:rsidRDefault="003C1493" w:rsidP="00DF1464">
      <w:pPr>
        <w:spacing w:after="0" w:line="240" w:lineRule="auto"/>
      </w:pPr>
      <w:r>
        <w:separator/>
      </w:r>
    </w:p>
  </w:endnote>
  <w:endnote w:type="continuationSeparator" w:id="0">
    <w:p w:rsidR="003C1493" w:rsidRDefault="003C1493" w:rsidP="00DF1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Bienvenue TT"/>
    <w:charset w:val="00"/>
    <w:family w:val="auto"/>
    <w:pitch w:val="variable"/>
    <w:sig w:usb0="80000067" w:usb1="00000000"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Mobistar Regular">
    <w:panose1 w:val="02000503040000060004"/>
    <w:charset w:val="00"/>
    <w:family w:val="modern"/>
    <w:notTrueType/>
    <w:pitch w:val="variable"/>
    <w:sig w:usb0="8000002F" w:usb1="5000204A" w:usb2="00000000" w:usb3="00000000" w:csb0="00000001" w:csb1="00000000"/>
  </w:font>
  <w:font w:name="Helvetica 55 Roman">
    <w:panose1 w:val="02000503040000020004"/>
    <w:charset w:val="00"/>
    <w:family w:val="auto"/>
    <w:pitch w:val="variable"/>
    <w:sig w:usb0="80000027"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493" w:rsidRDefault="003C1493" w:rsidP="00DF1464">
      <w:pPr>
        <w:spacing w:after="0" w:line="240" w:lineRule="auto"/>
      </w:pPr>
      <w:r>
        <w:separator/>
      </w:r>
    </w:p>
  </w:footnote>
  <w:footnote w:type="continuationSeparator" w:id="0">
    <w:p w:rsidR="003C1493" w:rsidRDefault="003C1493" w:rsidP="00DF1464">
      <w:pPr>
        <w:spacing w:after="0" w:line="240" w:lineRule="auto"/>
      </w:pPr>
      <w:r>
        <w:continuationSeparator/>
      </w:r>
    </w:p>
  </w:footnote>
  <w:footnote w:id="1">
    <w:p w:rsidR="00CF37BA" w:rsidRPr="00A223D9" w:rsidRDefault="00CF37BA" w:rsidP="008E678D">
      <w:pPr>
        <w:pStyle w:val="BalloonText"/>
        <w:jc w:val="both"/>
        <w:rPr>
          <w:rFonts w:ascii="Mobistar Regular" w:hAnsi="Mobistar Regular"/>
          <w:lang w:val="fr-FR"/>
        </w:rPr>
      </w:pPr>
      <w:r w:rsidRPr="00A223D9">
        <w:rPr>
          <w:rStyle w:val="FootnoteReference"/>
          <w:rFonts w:ascii="Mobistar Regular" w:hAnsi="Mobistar Regular" w:cs="Tahoma"/>
          <w:lang w:val="fr-FR"/>
        </w:rPr>
        <w:t>[1]</w:t>
      </w:r>
      <w:r w:rsidRPr="00A223D9">
        <w:rPr>
          <w:rFonts w:ascii="Mobistar Regular" w:hAnsi="Mobistar Regular"/>
          <w:lang w:val="fr-FR"/>
        </w:rPr>
        <w:t xml:space="preserve"> “</w:t>
      </w:r>
      <w:proofErr w:type="spellStart"/>
      <w:r w:rsidRPr="00A223D9">
        <w:rPr>
          <w:rFonts w:ascii="Mobistar Regular" w:hAnsi="Mobistar Regular"/>
          <w:lang w:val="fr-FR"/>
        </w:rPr>
        <w:t>Average</w:t>
      </w:r>
      <w:proofErr w:type="spellEnd"/>
      <w:r w:rsidRPr="00A223D9">
        <w:rPr>
          <w:rFonts w:ascii="Mobistar Regular" w:hAnsi="Mobistar Regular"/>
          <w:lang w:val="fr-FR"/>
        </w:rPr>
        <w:t xml:space="preserve"> Revenue per User”</w:t>
      </w:r>
      <w:r>
        <w:rPr>
          <w:rFonts w:ascii="Mobistar Regular" w:hAnsi="Mobistar Regular"/>
          <w:lang w:val="fr-FR"/>
        </w:rPr>
        <w:t xml:space="preserve">  = CA moyen par client</w:t>
      </w:r>
      <w:r w:rsidRPr="00A223D9">
        <w:rPr>
          <w:rFonts w:ascii="Mobistar Regular" w:hAnsi="Mobistar Regular"/>
          <w:lang w:val="fr-FR"/>
        </w:rPr>
        <w:t xml:space="preserve"> (moyenne des 12 derniers mois)</w:t>
      </w:r>
    </w:p>
    <w:p w:rsidR="00CF37BA" w:rsidRPr="00275E64" w:rsidRDefault="00CF37BA" w:rsidP="008E678D">
      <w:pPr>
        <w:pStyle w:val="BalloonText"/>
        <w:jc w:val="both"/>
        <w:rPr>
          <w:lang w:val="fr-CH"/>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64"/>
    <w:rsid w:val="00054469"/>
    <w:rsid w:val="000B035A"/>
    <w:rsid w:val="000D3FA2"/>
    <w:rsid w:val="000F0E70"/>
    <w:rsid w:val="00101D7A"/>
    <w:rsid w:val="00125E47"/>
    <w:rsid w:val="00143746"/>
    <w:rsid w:val="00154EF5"/>
    <w:rsid w:val="00155BA0"/>
    <w:rsid w:val="00162729"/>
    <w:rsid w:val="00166A50"/>
    <w:rsid w:val="001707A7"/>
    <w:rsid w:val="00186C84"/>
    <w:rsid w:val="001B532E"/>
    <w:rsid w:val="001C05B9"/>
    <w:rsid w:val="001F655E"/>
    <w:rsid w:val="001F7322"/>
    <w:rsid w:val="0020618B"/>
    <w:rsid w:val="00214823"/>
    <w:rsid w:val="00215EB4"/>
    <w:rsid w:val="00257280"/>
    <w:rsid w:val="00270690"/>
    <w:rsid w:val="00275E64"/>
    <w:rsid w:val="00283CBE"/>
    <w:rsid w:val="0029333B"/>
    <w:rsid w:val="002D47CD"/>
    <w:rsid w:val="002E66CC"/>
    <w:rsid w:val="002F09D5"/>
    <w:rsid w:val="002F39CE"/>
    <w:rsid w:val="00317828"/>
    <w:rsid w:val="003606D8"/>
    <w:rsid w:val="00382DF6"/>
    <w:rsid w:val="003A031D"/>
    <w:rsid w:val="003C1493"/>
    <w:rsid w:val="003D7CB0"/>
    <w:rsid w:val="003F40FA"/>
    <w:rsid w:val="00434A83"/>
    <w:rsid w:val="0044106E"/>
    <w:rsid w:val="0045628F"/>
    <w:rsid w:val="0047195B"/>
    <w:rsid w:val="00473F51"/>
    <w:rsid w:val="00480C83"/>
    <w:rsid w:val="00481315"/>
    <w:rsid w:val="00485F67"/>
    <w:rsid w:val="00490A8D"/>
    <w:rsid w:val="004D381E"/>
    <w:rsid w:val="004D631D"/>
    <w:rsid w:val="004D78F3"/>
    <w:rsid w:val="004E77A9"/>
    <w:rsid w:val="00510F63"/>
    <w:rsid w:val="00520683"/>
    <w:rsid w:val="00521350"/>
    <w:rsid w:val="00525DC3"/>
    <w:rsid w:val="00537516"/>
    <w:rsid w:val="0054253F"/>
    <w:rsid w:val="00543489"/>
    <w:rsid w:val="00554973"/>
    <w:rsid w:val="00563A51"/>
    <w:rsid w:val="00572593"/>
    <w:rsid w:val="00585A79"/>
    <w:rsid w:val="00590D55"/>
    <w:rsid w:val="005A3827"/>
    <w:rsid w:val="005A4FB4"/>
    <w:rsid w:val="005B6013"/>
    <w:rsid w:val="005E6251"/>
    <w:rsid w:val="0062395C"/>
    <w:rsid w:val="00672179"/>
    <w:rsid w:val="0067682A"/>
    <w:rsid w:val="00687020"/>
    <w:rsid w:val="006C7E61"/>
    <w:rsid w:val="006E44CB"/>
    <w:rsid w:val="006E4622"/>
    <w:rsid w:val="006E4AC4"/>
    <w:rsid w:val="007228C5"/>
    <w:rsid w:val="00731C93"/>
    <w:rsid w:val="00741C0E"/>
    <w:rsid w:val="00755B30"/>
    <w:rsid w:val="007662D3"/>
    <w:rsid w:val="00766930"/>
    <w:rsid w:val="007A42FE"/>
    <w:rsid w:val="007B6F5F"/>
    <w:rsid w:val="00811953"/>
    <w:rsid w:val="00832C2B"/>
    <w:rsid w:val="008369BD"/>
    <w:rsid w:val="00846239"/>
    <w:rsid w:val="00846A42"/>
    <w:rsid w:val="00865DC9"/>
    <w:rsid w:val="00882975"/>
    <w:rsid w:val="008C26A3"/>
    <w:rsid w:val="008D09B7"/>
    <w:rsid w:val="008D25BD"/>
    <w:rsid w:val="008E678D"/>
    <w:rsid w:val="008E6EB8"/>
    <w:rsid w:val="00945001"/>
    <w:rsid w:val="009479BD"/>
    <w:rsid w:val="0095227B"/>
    <w:rsid w:val="00973D1C"/>
    <w:rsid w:val="00982892"/>
    <w:rsid w:val="009837D9"/>
    <w:rsid w:val="00986F10"/>
    <w:rsid w:val="00991BB1"/>
    <w:rsid w:val="00993330"/>
    <w:rsid w:val="009B58D3"/>
    <w:rsid w:val="009B690E"/>
    <w:rsid w:val="009C7226"/>
    <w:rsid w:val="009F66EC"/>
    <w:rsid w:val="009F6814"/>
    <w:rsid w:val="00A16C33"/>
    <w:rsid w:val="00A223D9"/>
    <w:rsid w:val="00A27D09"/>
    <w:rsid w:val="00A539E5"/>
    <w:rsid w:val="00A577A7"/>
    <w:rsid w:val="00A72C90"/>
    <w:rsid w:val="00A745E3"/>
    <w:rsid w:val="00AA359B"/>
    <w:rsid w:val="00AB087D"/>
    <w:rsid w:val="00AB1A3D"/>
    <w:rsid w:val="00AD019C"/>
    <w:rsid w:val="00AE5096"/>
    <w:rsid w:val="00B01DDF"/>
    <w:rsid w:val="00B22111"/>
    <w:rsid w:val="00B44E8F"/>
    <w:rsid w:val="00B50F65"/>
    <w:rsid w:val="00B6213C"/>
    <w:rsid w:val="00B644A0"/>
    <w:rsid w:val="00B76AC1"/>
    <w:rsid w:val="00BA7DB6"/>
    <w:rsid w:val="00BD39CE"/>
    <w:rsid w:val="00BE222B"/>
    <w:rsid w:val="00BF3206"/>
    <w:rsid w:val="00C3342F"/>
    <w:rsid w:val="00C3358A"/>
    <w:rsid w:val="00C51A22"/>
    <w:rsid w:val="00C52078"/>
    <w:rsid w:val="00C74B9F"/>
    <w:rsid w:val="00C7541B"/>
    <w:rsid w:val="00C93256"/>
    <w:rsid w:val="00CB3D81"/>
    <w:rsid w:val="00CD18A1"/>
    <w:rsid w:val="00CD40A2"/>
    <w:rsid w:val="00CE3AE5"/>
    <w:rsid w:val="00CF175D"/>
    <w:rsid w:val="00CF37BA"/>
    <w:rsid w:val="00CF3E03"/>
    <w:rsid w:val="00D31CBB"/>
    <w:rsid w:val="00D32D9E"/>
    <w:rsid w:val="00D36CDB"/>
    <w:rsid w:val="00D90C02"/>
    <w:rsid w:val="00DC5594"/>
    <w:rsid w:val="00DC7C41"/>
    <w:rsid w:val="00DE4111"/>
    <w:rsid w:val="00DE499C"/>
    <w:rsid w:val="00DE6838"/>
    <w:rsid w:val="00DE7123"/>
    <w:rsid w:val="00DF08B3"/>
    <w:rsid w:val="00DF1464"/>
    <w:rsid w:val="00E07670"/>
    <w:rsid w:val="00E3027C"/>
    <w:rsid w:val="00E65EC7"/>
    <w:rsid w:val="00E77794"/>
    <w:rsid w:val="00E8191C"/>
    <w:rsid w:val="00E90064"/>
    <w:rsid w:val="00EA6BC8"/>
    <w:rsid w:val="00EB3A96"/>
    <w:rsid w:val="00EE243D"/>
    <w:rsid w:val="00EF07DD"/>
    <w:rsid w:val="00F007BC"/>
    <w:rsid w:val="00F0368D"/>
    <w:rsid w:val="00F16AB2"/>
    <w:rsid w:val="00F41A8D"/>
    <w:rsid w:val="00F43E86"/>
    <w:rsid w:val="00F75323"/>
    <w:rsid w:val="00F878AF"/>
    <w:rsid w:val="00FA4233"/>
    <w:rsid w:val="00FF047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LU" w:eastAsia="fr-L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464"/>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F1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F1464"/>
    <w:rPr>
      <w:rFonts w:ascii="Tahoma" w:hAnsi="Tahoma" w:cs="Tahoma"/>
      <w:sz w:val="16"/>
      <w:szCs w:val="16"/>
    </w:rPr>
  </w:style>
  <w:style w:type="paragraph" w:styleId="FootnoteText">
    <w:name w:val="footnote text"/>
    <w:basedOn w:val="Normal"/>
    <w:link w:val="FootnoteTextChar"/>
    <w:uiPriority w:val="99"/>
    <w:semiHidden/>
    <w:rsid w:val="00DF1464"/>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DF1464"/>
    <w:rPr>
      <w:rFonts w:ascii="Times New Roman" w:hAnsi="Times New Roman" w:cs="Times New Roman"/>
      <w:sz w:val="20"/>
      <w:szCs w:val="20"/>
    </w:rPr>
  </w:style>
  <w:style w:type="paragraph" w:styleId="Header">
    <w:name w:val="header"/>
    <w:basedOn w:val="Normal"/>
    <w:link w:val="HeaderChar"/>
    <w:uiPriority w:val="99"/>
    <w:rsid w:val="00DF1464"/>
    <w:pPr>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DF1464"/>
    <w:rPr>
      <w:rFonts w:ascii="Times New Roman" w:hAnsi="Times New Roman" w:cs="Times New Roman"/>
      <w:sz w:val="24"/>
      <w:szCs w:val="24"/>
    </w:rPr>
  </w:style>
  <w:style w:type="paragraph" w:styleId="BodyTextIndent">
    <w:name w:val="Body Text Indent"/>
    <w:basedOn w:val="Normal"/>
    <w:link w:val="BodyTextIndentChar"/>
    <w:uiPriority w:val="99"/>
    <w:rsid w:val="00DF1464"/>
    <w:pPr>
      <w:spacing w:after="0" w:line="240" w:lineRule="auto"/>
    </w:pPr>
    <w:rPr>
      <w:rFonts w:ascii="Arial" w:hAnsi="Arial" w:cs="Arial"/>
      <w:i/>
      <w:iCs/>
      <w:sz w:val="16"/>
      <w:szCs w:val="16"/>
      <w:lang w:eastAsia="nl-NL"/>
    </w:rPr>
  </w:style>
  <w:style w:type="character" w:customStyle="1" w:styleId="BodyTextIndentChar">
    <w:name w:val="Body Text Indent Char"/>
    <w:basedOn w:val="DefaultParagraphFont"/>
    <w:link w:val="BodyTextIndent"/>
    <w:uiPriority w:val="99"/>
    <w:locked/>
    <w:rsid w:val="00DF1464"/>
    <w:rPr>
      <w:rFonts w:ascii="Arial" w:hAnsi="Arial" w:cs="Arial"/>
      <w:i/>
      <w:iCs/>
      <w:sz w:val="16"/>
      <w:szCs w:val="16"/>
      <w:lang w:eastAsia="nl-NL"/>
    </w:rPr>
  </w:style>
  <w:style w:type="character" w:styleId="FootnoteReference">
    <w:name w:val="footnote reference"/>
    <w:basedOn w:val="DefaultParagraphFont"/>
    <w:uiPriority w:val="99"/>
    <w:semiHidden/>
    <w:rsid w:val="00DF1464"/>
    <w:rPr>
      <w:rFonts w:cs="Times New Roman"/>
      <w:vertAlign w:val="superscript"/>
    </w:rPr>
  </w:style>
  <w:style w:type="character" w:styleId="Hyperlink">
    <w:name w:val="Hyperlink"/>
    <w:basedOn w:val="DefaultParagraphFont"/>
    <w:uiPriority w:val="99"/>
    <w:rsid w:val="00DE712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LU" w:eastAsia="fr-L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464"/>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F1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F1464"/>
    <w:rPr>
      <w:rFonts w:ascii="Tahoma" w:hAnsi="Tahoma" w:cs="Tahoma"/>
      <w:sz w:val="16"/>
      <w:szCs w:val="16"/>
    </w:rPr>
  </w:style>
  <w:style w:type="paragraph" w:styleId="FootnoteText">
    <w:name w:val="footnote text"/>
    <w:basedOn w:val="Normal"/>
    <w:link w:val="FootnoteTextChar"/>
    <w:uiPriority w:val="99"/>
    <w:semiHidden/>
    <w:rsid w:val="00DF1464"/>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DF1464"/>
    <w:rPr>
      <w:rFonts w:ascii="Times New Roman" w:hAnsi="Times New Roman" w:cs="Times New Roman"/>
      <w:sz w:val="20"/>
      <w:szCs w:val="20"/>
    </w:rPr>
  </w:style>
  <w:style w:type="paragraph" w:styleId="Header">
    <w:name w:val="header"/>
    <w:basedOn w:val="Normal"/>
    <w:link w:val="HeaderChar"/>
    <w:uiPriority w:val="99"/>
    <w:rsid w:val="00DF1464"/>
    <w:pPr>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DF1464"/>
    <w:rPr>
      <w:rFonts w:ascii="Times New Roman" w:hAnsi="Times New Roman" w:cs="Times New Roman"/>
      <w:sz w:val="24"/>
      <w:szCs w:val="24"/>
    </w:rPr>
  </w:style>
  <w:style w:type="paragraph" w:styleId="BodyTextIndent">
    <w:name w:val="Body Text Indent"/>
    <w:basedOn w:val="Normal"/>
    <w:link w:val="BodyTextIndentChar"/>
    <w:uiPriority w:val="99"/>
    <w:rsid w:val="00DF1464"/>
    <w:pPr>
      <w:spacing w:after="0" w:line="240" w:lineRule="auto"/>
    </w:pPr>
    <w:rPr>
      <w:rFonts w:ascii="Arial" w:hAnsi="Arial" w:cs="Arial"/>
      <w:i/>
      <w:iCs/>
      <w:sz w:val="16"/>
      <w:szCs w:val="16"/>
      <w:lang w:eastAsia="nl-NL"/>
    </w:rPr>
  </w:style>
  <w:style w:type="character" w:customStyle="1" w:styleId="BodyTextIndentChar">
    <w:name w:val="Body Text Indent Char"/>
    <w:basedOn w:val="DefaultParagraphFont"/>
    <w:link w:val="BodyTextIndent"/>
    <w:uiPriority w:val="99"/>
    <w:locked/>
    <w:rsid w:val="00DF1464"/>
    <w:rPr>
      <w:rFonts w:ascii="Arial" w:hAnsi="Arial" w:cs="Arial"/>
      <w:i/>
      <w:iCs/>
      <w:sz w:val="16"/>
      <w:szCs w:val="16"/>
      <w:lang w:eastAsia="nl-NL"/>
    </w:rPr>
  </w:style>
  <w:style w:type="character" w:styleId="FootnoteReference">
    <w:name w:val="footnote reference"/>
    <w:basedOn w:val="DefaultParagraphFont"/>
    <w:uiPriority w:val="99"/>
    <w:semiHidden/>
    <w:rsid w:val="00DF1464"/>
    <w:rPr>
      <w:rFonts w:cs="Times New Roman"/>
      <w:vertAlign w:val="superscript"/>
    </w:rPr>
  </w:style>
  <w:style w:type="character" w:styleId="Hyperlink">
    <w:name w:val="Hyperlink"/>
    <w:basedOn w:val="DefaultParagraphFont"/>
    <w:uiPriority w:val="99"/>
    <w:rsid w:val="00DE712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625639">
      <w:marLeft w:val="0"/>
      <w:marRight w:val="0"/>
      <w:marTop w:val="0"/>
      <w:marBottom w:val="0"/>
      <w:divBdr>
        <w:top w:val="none" w:sz="0" w:space="0" w:color="auto"/>
        <w:left w:val="none" w:sz="0" w:space="0" w:color="auto"/>
        <w:bottom w:val="none" w:sz="0" w:space="0" w:color="auto"/>
        <w:right w:val="none" w:sz="0" w:space="0" w:color="auto"/>
      </w:divBdr>
    </w:div>
    <w:div w:id="574625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ierry.iafrate@orangeluxembourg.lu"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2487</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ORANGE Group</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IAFRATE Thierry</dc:creator>
  <cp:lastModifiedBy>IAFRATE Thierry</cp:lastModifiedBy>
  <cp:revision>2</cp:revision>
  <cp:lastPrinted>2014-02-26T16:28:00Z</cp:lastPrinted>
  <dcterms:created xsi:type="dcterms:W3CDTF">2016-04-22T08:05:00Z</dcterms:created>
  <dcterms:modified xsi:type="dcterms:W3CDTF">2016-04-22T08:05:00Z</dcterms:modified>
</cp:coreProperties>
</file>