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7A" w:rsidRPr="00E45CF3" w:rsidRDefault="006B3C7A" w:rsidP="006B3C7A">
      <w:pPr>
        <w:spacing w:after="0" w:line="240" w:lineRule="atLeast"/>
        <w:rPr>
          <w:rFonts w:ascii="Georgia" w:eastAsia="Calibri" w:hAnsi="Georgia" w:cs="Times New Roman"/>
          <w:lang w:eastAsia="en-GB" w:bidi="en-GB"/>
        </w:rPr>
      </w:pPr>
    </w:p>
    <w:p w:rsidR="006B3C7A" w:rsidRPr="00E45CF3" w:rsidRDefault="006B3C7A" w:rsidP="006B3C7A">
      <w:pPr>
        <w:spacing w:after="0" w:line="240" w:lineRule="atLeast"/>
        <w:rPr>
          <w:rFonts w:ascii="Georgia" w:eastAsia="Calibri" w:hAnsi="Georgia" w:cs="Times New Roman"/>
          <w:lang w:eastAsia="en-GB" w:bidi="en-GB"/>
        </w:rPr>
      </w:pPr>
    </w:p>
    <w:p w:rsidR="006B3C7A" w:rsidRPr="00E45CF3" w:rsidRDefault="006B3C7A" w:rsidP="006B3C7A">
      <w:pPr>
        <w:spacing w:after="0" w:line="240" w:lineRule="atLeast"/>
        <w:rPr>
          <w:rFonts w:ascii="Georgia" w:eastAsia="Calibri" w:hAnsi="Georgia" w:cs="Times New Roman"/>
          <w:lang w:eastAsia="en-GB" w:bidi="en-GB"/>
        </w:rPr>
      </w:pPr>
      <w:r w:rsidRPr="00E45CF3">
        <w:rPr>
          <w:rFonts w:ascii="Georgia" w:eastAsia="Calibri" w:hAnsi="Georgia" w:cs="Times New Roman"/>
          <w:noProof/>
          <w:lang w:eastAsia="en-GB"/>
        </w:rPr>
        <mc:AlternateContent>
          <mc:Choice Requires="wps">
            <w:drawing>
              <wp:anchor distT="0" distB="0" distL="114300" distR="114300" simplePos="0" relativeHeight="251659264" behindDoc="0" locked="1" layoutInCell="1" allowOverlap="1" wp14:anchorId="3DF59304" wp14:editId="1115DB1F">
                <wp:simplePos x="0" y="0"/>
                <wp:positionH relativeFrom="page">
                  <wp:posOffset>1115695</wp:posOffset>
                </wp:positionH>
                <wp:positionV relativeFrom="page">
                  <wp:posOffset>9807575</wp:posOffset>
                </wp:positionV>
                <wp:extent cx="5905500" cy="144145"/>
                <wp:effectExtent l="0" t="0" r="19050" b="27305"/>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7.85pt;margin-top:772.25pt;width:46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e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jjDipIYWrRRjVnAUWXUaqWMAPclHZevT8kFkXzXiYlEQvmX3WoLG0HmL9S7AdqLhb2jTfBQU&#10;EpOdEU6kQ65qmwzKRwfXi+OpF+xgUAYfJzN/MvGhZRnEgigKoolbgsT9v7OdNu+ZcJnI/kGbtpcU&#10;Rq4TtKtnDUnyuoK2vvOQjxo0G/uOLnTrhAkGmDCcogLBs9sdJ1A4AL2WaHyB+W0aUPrEx3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6B3C7A" w:rsidRPr="00E45CF3" w:rsidRDefault="006B3C7A" w:rsidP="006B3C7A">
      <w:pPr>
        <w:pBdr>
          <w:top w:val="single" w:sz="8" w:space="1" w:color="DC6900"/>
        </w:pBdr>
        <w:spacing w:after="240" w:line="240" w:lineRule="auto"/>
        <w:contextualSpacing/>
        <w:rPr>
          <w:rFonts w:ascii="Georgia" w:eastAsia="Times New Roman" w:hAnsi="Georgia" w:cs="Times New Roman"/>
          <w:b/>
          <w:i/>
          <w:color w:val="000000"/>
          <w:spacing w:val="5"/>
          <w:kern w:val="28"/>
          <w:sz w:val="20"/>
          <w:szCs w:val="20"/>
          <w:lang w:eastAsia="en-GB" w:bidi="en-GB"/>
        </w:rPr>
      </w:pPr>
      <w:r w:rsidRPr="00E45CF3">
        <w:rPr>
          <w:rFonts w:ascii="Georgia" w:hAnsi="Georgia"/>
          <w:b/>
          <w:i/>
          <w:color w:val="000000"/>
          <w:spacing w:val="5"/>
          <w:kern w:val="28"/>
          <w:sz w:val="20"/>
          <w:lang w:eastAsia="en-GB" w:bidi="en-GB"/>
        </w:rPr>
        <w:t>Press release</w:t>
      </w:r>
    </w:p>
    <w:tbl>
      <w:tblPr>
        <w:tblW w:w="0" w:type="auto"/>
        <w:tblLayout w:type="fixed"/>
        <w:tblLook w:val="0000" w:firstRow="0" w:lastRow="0" w:firstColumn="0" w:lastColumn="0" w:noHBand="0" w:noVBand="0"/>
      </w:tblPr>
      <w:tblGrid>
        <w:gridCol w:w="2284"/>
        <w:gridCol w:w="523"/>
        <w:gridCol w:w="4155"/>
        <w:gridCol w:w="517"/>
        <w:gridCol w:w="1076"/>
      </w:tblGrid>
      <w:tr w:rsidR="006B3C7A" w:rsidRPr="00E45CF3" w:rsidTr="002C3711">
        <w:trPr>
          <w:gridAfter w:val="2"/>
          <w:wAfter w:w="1593" w:type="dxa"/>
          <w:trHeight w:val="239"/>
        </w:trPr>
        <w:tc>
          <w:tcPr>
            <w:tcW w:w="2284" w:type="dxa"/>
            <w:shd w:val="clear" w:color="auto" w:fill="auto"/>
          </w:tcPr>
          <w:p w:rsidR="006B3C7A" w:rsidRPr="00E45CF3" w:rsidRDefault="006B3C7A" w:rsidP="006B3C7A">
            <w:pPr>
              <w:spacing w:after="0" w:line="240" w:lineRule="auto"/>
              <w:rPr>
                <w:rFonts w:ascii="Georgia" w:eastAsia="Calibri" w:hAnsi="Georgia" w:cs="Times New Roman"/>
                <w:i/>
                <w:sz w:val="20"/>
                <w:szCs w:val="20"/>
                <w:lang w:eastAsia="en-GB" w:bidi="en-GB"/>
              </w:rPr>
            </w:pPr>
          </w:p>
          <w:p w:rsidR="006B3C7A" w:rsidRPr="00E45CF3" w:rsidRDefault="006B3C7A" w:rsidP="006B3C7A">
            <w:pPr>
              <w:spacing w:after="0" w:line="240" w:lineRule="auto"/>
              <w:rPr>
                <w:rFonts w:ascii="Georgia" w:eastAsia="Calibri" w:hAnsi="Georgia" w:cs="Times New Roman"/>
                <w:i/>
                <w:sz w:val="20"/>
                <w:szCs w:val="20"/>
                <w:lang w:eastAsia="en-GB" w:bidi="en-GB"/>
              </w:rPr>
            </w:pPr>
            <w:r w:rsidRPr="00E45CF3">
              <w:rPr>
                <w:rFonts w:ascii="Georgia" w:hAnsi="Georgia"/>
                <w:i/>
                <w:sz w:val="20"/>
                <w:lang w:eastAsia="en-GB" w:bidi="en-GB"/>
              </w:rPr>
              <w:t>Date</w:t>
            </w:r>
          </w:p>
        </w:tc>
        <w:tc>
          <w:tcPr>
            <w:tcW w:w="4678" w:type="dxa"/>
            <w:gridSpan w:val="2"/>
            <w:shd w:val="clear" w:color="auto" w:fill="auto"/>
          </w:tcPr>
          <w:p w:rsidR="006B3C7A" w:rsidRPr="00E45CF3" w:rsidRDefault="006B3C7A" w:rsidP="006B3C7A">
            <w:pPr>
              <w:spacing w:after="0" w:line="240" w:lineRule="auto"/>
              <w:rPr>
                <w:rFonts w:ascii="Georgia" w:eastAsia="Calibri" w:hAnsi="Georgia" w:cs="Times New Roman"/>
                <w:sz w:val="20"/>
                <w:szCs w:val="20"/>
                <w:lang w:eastAsia="en-GB" w:bidi="en-GB"/>
              </w:rPr>
            </w:pPr>
            <w:r w:rsidRPr="00E45CF3">
              <w:rPr>
                <w:rFonts w:ascii="Georgia" w:hAnsi="Georgia"/>
                <w:sz w:val="20"/>
                <w:lang w:eastAsia="en-GB" w:bidi="en-GB"/>
              </w:rPr>
              <w:t xml:space="preserve">          </w:t>
            </w:r>
          </w:p>
          <w:p w:rsidR="006B3C7A" w:rsidRPr="00E45CF3" w:rsidRDefault="006B3C7A" w:rsidP="00F43E92">
            <w:pPr>
              <w:spacing w:after="0" w:line="240" w:lineRule="auto"/>
              <w:rPr>
                <w:rFonts w:ascii="Georgia" w:eastAsia="Calibri" w:hAnsi="Georgia" w:cs="Times New Roman"/>
                <w:sz w:val="20"/>
                <w:szCs w:val="20"/>
                <w:lang w:eastAsia="en-GB" w:bidi="en-GB"/>
              </w:rPr>
            </w:pPr>
            <w:r w:rsidRPr="00E45CF3">
              <w:rPr>
                <w:rFonts w:ascii="Georgia" w:hAnsi="Georgia"/>
                <w:sz w:val="20"/>
                <w:lang w:eastAsia="en-GB" w:bidi="en-GB"/>
              </w:rPr>
              <w:t xml:space="preserve">           Luxembourg, </w:t>
            </w:r>
            <w:r w:rsidR="00F43E92">
              <w:rPr>
                <w:rFonts w:ascii="Georgia" w:hAnsi="Georgia"/>
                <w:sz w:val="20"/>
                <w:lang w:eastAsia="en-GB" w:bidi="en-GB"/>
              </w:rPr>
              <w:t>18</w:t>
            </w:r>
            <w:r w:rsidRPr="00E45CF3">
              <w:rPr>
                <w:rFonts w:ascii="Georgia" w:hAnsi="Georgia"/>
                <w:sz w:val="20"/>
                <w:lang w:eastAsia="en-GB" w:bidi="en-GB"/>
              </w:rPr>
              <w:t xml:space="preserve"> September 2014</w:t>
            </w:r>
          </w:p>
        </w:tc>
      </w:tr>
      <w:tr w:rsidR="006B3C7A" w:rsidRPr="00E45CF3" w:rsidTr="002C3711">
        <w:trPr>
          <w:trHeight w:val="1019"/>
        </w:trPr>
        <w:tc>
          <w:tcPr>
            <w:tcW w:w="2807" w:type="dxa"/>
            <w:gridSpan w:val="2"/>
            <w:shd w:val="clear" w:color="auto" w:fill="auto"/>
          </w:tcPr>
          <w:p w:rsidR="006B3C7A" w:rsidRPr="00E45CF3" w:rsidRDefault="006B3C7A" w:rsidP="006B3C7A">
            <w:pPr>
              <w:spacing w:after="0" w:line="240" w:lineRule="auto"/>
              <w:rPr>
                <w:rFonts w:ascii="Georgia" w:eastAsia="Calibri" w:hAnsi="Georgia" w:cs="Times New Roman"/>
                <w:i/>
                <w:sz w:val="20"/>
                <w:szCs w:val="20"/>
                <w:lang w:eastAsia="en-GB" w:bidi="en-GB"/>
              </w:rPr>
            </w:pPr>
          </w:p>
          <w:p w:rsidR="006B3C7A" w:rsidRPr="00E45CF3" w:rsidRDefault="006B3C7A" w:rsidP="006B3C7A">
            <w:pPr>
              <w:spacing w:after="0" w:line="240" w:lineRule="auto"/>
              <w:rPr>
                <w:rFonts w:ascii="Georgia" w:eastAsia="Calibri" w:hAnsi="Georgia" w:cs="Times New Roman"/>
                <w:i/>
                <w:sz w:val="20"/>
                <w:szCs w:val="20"/>
                <w:lang w:eastAsia="en-GB" w:bidi="en-GB"/>
              </w:rPr>
            </w:pPr>
            <w:r w:rsidRPr="00E45CF3">
              <w:rPr>
                <w:rFonts w:ascii="Georgia" w:hAnsi="Georgia"/>
                <w:i/>
                <w:sz w:val="20"/>
                <w:lang w:eastAsia="en-GB" w:bidi="en-GB"/>
              </w:rPr>
              <w:t>Contact</w:t>
            </w:r>
          </w:p>
          <w:p w:rsidR="006B3C7A" w:rsidRPr="00E45CF3" w:rsidRDefault="006B3C7A" w:rsidP="006B3C7A">
            <w:pPr>
              <w:spacing w:after="0" w:line="240" w:lineRule="auto"/>
              <w:rPr>
                <w:rFonts w:ascii="Georgia" w:eastAsia="Calibri" w:hAnsi="Georgia" w:cs="Times New Roman"/>
                <w:sz w:val="20"/>
                <w:szCs w:val="20"/>
                <w:lang w:eastAsia="en-GB" w:bidi="en-GB"/>
              </w:rPr>
            </w:pPr>
          </w:p>
          <w:p w:rsidR="006B3C7A" w:rsidRPr="00E45CF3" w:rsidRDefault="006B3C7A" w:rsidP="006B3C7A">
            <w:pPr>
              <w:spacing w:after="0" w:line="240" w:lineRule="auto"/>
              <w:rPr>
                <w:rFonts w:ascii="Georgia" w:eastAsia="Calibri" w:hAnsi="Georgia" w:cs="Times New Roman"/>
                <w:sz w:val="20"/>
                <w:szCs w:val="20"/>
                <w:lang w:eastAsia="en-GB" w:bidi="en-GB"/>
              </w:rPr>
            </w:pPr>
          </w:p>
          <w:p w:rsidR="006B3C7A" w:rsidRPr="00E45CF3" w:rsidRDefault="006B3C7A" w:rsidP="006B3C7A">
            <w:pPr>
              <w:spacing w:after="0" w:line="240" w:lineRule="auto"/>
              <w:rPr>
                <w:rFonts w:ascii="Georgia" w:eastAsia="Calibri" w:hAnsi="Georgia" w:cs="Times New Roman"/>
                <w:i/>
                <w:sz w:val="20"/>
                <w:szCs w:val="20"/>
                <w:lang w:eastAsia="en-GB" w:bidi="en-GB"/>
              </w:rPr>
            </w:pPr>
          </w:p>
          <w:p w:rsidR="006B3C7A" w:rsidRPr="00E45CF3" w:rsidRDefault="006B3C7A" w:rsidP="006B3C7A">
            <w:pPr>
              <w:spacing w:after="0" w:line="240" w:lineRule="auto"/>
              <w:rPr>
                <w:rFonts w:ascii="Georgia" w:eastAsia="Calibri" w:hAnsi="Georgia" w:cs="Times New Roman"/>
                <w:sz w:val="20"/>
                <w:szCs w:val="20"/>
                <w:lang w:eastAsia="en-GB" w:bidi="en-GB"/>
              </w:rPr>
            </w:pPr>
          </w:p>
        </w:tc>
        <w:tc>
          <w:tcPr>
            <w:tcW w:w="4672" w:type="dxa"/>
            <w:gridSpan w:val="2"/>
            <w:shd w:val="clear" w:color="auto" w:fill="auto"/>
          </w:tcPr>
          <w:p w:rsidR="006B3C7A" w:rsidRPr="00E45CF3" w:rsidRDefault="006B3C7A" w:rsidP="006B3C7A">
            <w:pPr>
              <w:tabs>
                <w:tab w:val="left" w:pos="1440"/>
              </w:tabs>
              <w:spacing w:after="0" w:line="240" w:lineRule="auto"/>
              <w:rPr>
                <w:rFonts w:ascii="Georgia" w:eastAsia="Calibri" w:hAnsi="Georgia" w:cs="Arial"/>
                <w:color w:val="000000"/>
                <w:sz w:val="20"/>
                <w:szCs w:val="20"/>
                <w:lang w:val="fr-CH" w:eastAsia="en-GB" w:bidi="en-GB"/>
              </w:rPr>
            </w:pPr>
          </w:p>
          <w:p w:rsidR="006B3C7A" w:rsidRPr="00E45CF3" w:rsidRDefault="006B3C7A" w:rsidP="006B3C7A">
            <w:pPr>
              <w:tabs>
                <w:tab w:val="left" w:pos="1440"/>
              </w:tabs>
              <w:spacing w:after="0" w:line="240" w:lineRule="auto"/>
              <w:rPr>
                <w:rFonts w:ascii="Georgia" w:eastAsia="Calibri" w:hAnsi="Georgia" w:cs="Arial"/>
                <w:color w:val="000000"/>
                <w:sz w:val="20"/>
                <w:szCs w:val="20"/>
                <w:lang w:val="fr-CH" w:eastAsia="en-GB" w:bidi="en-GB"/>
              </w:rPr>
            </w:pPr>
            <w:r w:rsidRPr="00E45CF3">
              <w:rPr>
                <w:rFonts w:ascii="Georgia" w:hAnsi="Georgia"/>
                <w:color w:val="000000"/>
                <w:sz w:val="20"/>
                <w:lang w:val="fr-CH" w:eastAsia="en-GB" w:bidi="en-GB"/>
              </w:rPr>
              <w:t xml:space="preserve">Carole de </w:t>
            </w:r>
            <w:proofErr w:type="spellStart"/>
            <w:r w:rsidRPr="00E45CF3">
              <w:rPr>
                <w:rFonts w:ascii="Georgia" w:hAnsi="Georgia"/>
                <w:color w:val="000000"/>
                <w:sz w:val="20"/>
                <w:lang w:val="fr-CH" w:eastAsia="en-GB" w:bidi="en-GB"/>
              </w:rPr>
              <w:t>Samucewicz</w:t>
            </w:r>
            <w:proofErr w:type="spellEnd"/>
            <w:r w:rsidRPr="00E45CF3">
              <w:rPr>
                <w:rFonts w:ascii="Georgia" w:hAnsi="Georgia"/>
                <w:color w:val="000000"/>
                <w:sz w:val="20"/>
                <w:lang w:val="fr-CH" w:eastAsia="en-GB" w:bidi="en-GB"/>
              </w:rPr>
              <w:t xml:space="preserve">        </w:t>
            </w:r>
          </w:p>
          <w:p w:rsidR="006B3C7A" w:rsidRPr="00E45CF3" w:rsidRDefault="006B3C7A" w:rsidP="006B3C7A">
            <w:pPr>
              <w:tabs>
                <w:tab w:val="left" w:pos="1440"/>
              </w:tabs>
              <w:spacing w:after="0" w:line="240" w:lineRule="auto"/>
              <w:rPr>
                <w:rFonts w:ascii="Georgia" w:eastAsia="Calibri" w:hAnsi="Georgia" w:cs="Arial"/>
                <w:color w:val="000000"/>
                <w:sz w:val="20"/>
                <w:szCs w:val="20"/>
                <w:lang w:val="fr-CH" w:eastAsia="en-GB" w:bidi="en-GB"/>
              </w:rPr>
            </w:pPr>
            <w:r w:rsidRPr="00E45CF3">
              <w:rPr>
                <w:rFonts w:ascii="Georgia" w:hAnsi="Georgia"/>
                <w:color w:val="000000"/>
                <w:sz w:val="20"/>
                <w:lang w:val="fr-CH" w:eastAsia="en-GB" w:bidi="en-GB"/>
              </w:rPr>
              <w:t xml:space="preserve">+352 49 48 48 2507            </w:t>
            </w:r>
          </w:p>
          <w:p w:rsidR="006B3C7A" w:rsidRPr="00E45CF3" w:rsidRDefault="00E45A22" w:rsidP="006B3C7A">
            <w:pPr>
              <w:tabs>
                <w:tab w:val="left" w:pos="1440"/>
              </w:tabs>
              <w:spacing w:after="0" w:line="240" w:lineRule="auto"/>
              <w:rPr>
                <w:rFonts w:ascii="Georgia" w:hAnsi="Georgia"/>
                <w:sz w:val="20"/>
                <w:lang w:val="fr-CH" w:eastAsia="en-GB" w:bidi="en-GB"/>
              </w:rPr>
            </w:pPr>
            <w:r>
              <w:fldChar w:fldCharType="begin"/>
            </w:r>
            <w:r w:rsidRPr="00E45A22">
              <w:rPr>
                <w:lang w:val="fr-CH"/>
              </w:rPr>
              <w:instrText xml:space="preserve"> HYPERLINK "mailto:carole.de.samucewicz@lu.pwc.com" </w:instrText>
            </w:r>
            <w:r>
              <w:fldChar w:fldCharType="separate"/>
            </w:r>
            <w:r w:rsidR="006B3C7A" w:rsidRPr="00E45CF3">
              <w:rPr>
                <w:rFonts w:ascii="Georgia" w:hAnsi="Georgia"/>
                <w:color w:val="0000FF" w:themeColor="hyperlink"/>
                <w:sz w:val="20"/>
                <w:u w:val="single"/>
                <w:lang w:val="fr-CH" w:eastAsia="en-GB" w:bidi="en-GB"/>
              </w:rPr>
              <w:t>carole.de.samucewicz@lu.pwc.com</w:t>
            </w:r>
            <w:r>
              <w:rPr>
                <w:rFonts w:ascii="Georgia" w:hAnsi="Georgia"/>
                <w:color w:val="0000FF" w:themeColor="hyperlink"/>
                <w:sz w:val="20"/>
                <w:u w:val="single"/>
                <w:lang w:val="fr-CH" w:eastAsia="en-GB" w:bidi="en-GB"/>
              </w:rPr>
              <w:fldChar w:fldCharType="end"/>
            </w:r>
            <w:r w:rsidR="006B3C7A" w:rsidRPr="00E45CF3">
              <w:rPr>
                <w:rFonts w:ascii="Georgia" w:hAnsi="Georgia"/>
                <w:sz w:val="20"/>
                <w:lang w:val="fr-CH" w:eastAsia="en-GB" w:bidi="en-GB"/>
              </w:rPr>
              <w:t xml:space="preserve">      </w:t>
            </w:r>
          </w:p>
          <w:p w:rsidR="006B3C7A" w:rsidRPr="00E45CF3" w:rsidRDefault="006B3C7A" w:rsidP="006B3C7A">
            <w:pPr>
              <w:tabs>
                <w:tab w:val="left" w:pos="1440"/>
              </w:tabs>
              <w:spacing w:after="0" w:line="240" w:lineRule="auto"/>
              <w:rPr>
                <w:rFonts w:ascii="Georgia" w:hAnsi="Georgia"/>
                <w:color w:val="000000"/>
                <w:sz w:val="20"/>
                <w:lang w:val="fr-CH" w:eastAsia="en-GB" w:bidi="en-GB"/>
              </w:rPr>
            </w:pPr>
          </w:p>
          <w:p w:rsidR="006B3C7A" w:rsidRPr="00E807A8" w:rsidRDefault="00E45CF3" w:rsidP="006B3C7A">
            <w:pPr>
              <w:tabs>
                <w:tab w:val="left" w:pos="1440"/>
              </w:tabs>
              <w:spacing w:after="0" w:line="240" w:lineRule="auto"/>
              <w:rPr>
                <w:rFonts w:ascii="Georgia" w:hAnsi="Georgia"/>
                <w:sz w:val="20"/>
                <w:lang w:val="fr-CH" w:eastAsia="en-GB" w:bidi="en-GB"/>
              </w:rPr>
            </w:pPr>
            <w:r w:rsidRPr="00E807A8">
              <w:rPr>
                <w:rFonts w:ascii="Georgia" w:hAnsi="Georgia"/>
                <w:color w:val="000000"/>
                <w:sz w:val="20"/>
                <w:lang w:val="fr-CH" w:eastAsia="en-GB" w:bidi="en-GB"/>
              </w:rPr>
              <w:t>Vincent Pelletier</w:t>
            </w:r>
          </w:p>
          <w:p w:rsidR="006B3C7A" w:rsidRPr="00E807A8" w:rsidRDefault="006B3C7A" w:rsidP="006B3C7A">
            <w:pPr>
              <w:tabs>
                <w:tab w:val="left" w:pos="1440"/>
              </w:tabs>
              <w:spacing w:after="0" w:line="240" w:lineRule="auto"/>
              <w:rPr>
                <w:rFonts w:ascii="Georgia" w:hAnsi="Georgia"/>
                <w:sz w:val="20"/>
                <w:lang w:val="fr-CH" w:eastAsia="en-GB" w:bidi="en-GB"/>
              </w:rPr>
            </w:pPr>
            <w:r w:rsidRPr="00E807A8">
              <w:rPr>
                <w:rFonts w:ascii="Georgia" w:hAnsi="Georgia"/>
                <w:color w:val="000000"/>
                <w:sz w:val="20"/>
                <w:lang w:val="fr-CH" w:eastAsia="en-GB" w:bidi="en-GB"/>
              </w:rPr>
              <w:t>+352 49 48 48 60</w:t>
            </w:r>
            <w:r w:rsidR="00E45CF3" w:rsidRPr="00E807A8">
              <w:rPr>
                <w:rFonts w:ascii="Georgia" w:hAnsi="Georgia"/>
                <w:color w:val="000000"/>
                <w:sz w:val="20"/>
                <w:lang w:val="fr-CH" w:eastAsia="en-GB" w:bidi="en-GB"/>
              </w:rPr>
              <w:t>37</w:t>
            </w:r>
          </w:p>
          <w:p w:rsidR="006B3C7A" w:rsidRPr="00E807A8" w:rsidRDefault="00E45A22" w:rsidP="006B3C7A">
            <w:pPr>
              <w:tabs>
                <w:tab w:val="left" w:pos="1440"/>
              </w:tabs>
              <w:spacing w:after="0" w:line="240" w:lineRule="auto"/>
              <w:rPr>
                <w:rFonts w:ascii="Georgia" w:hAnsi="Georgia"/>
                <w:color w:val="000000"/>
                <w:sz w:val="20"/>
                <w:lang w:val="fr-CH" w:eastAsia="en-GB" w:bidi="en-GB"/>
              </w:rPr>
            </w:pPr>
            <w:r>
              <w:fldChar w:fldCharType="begin"/>
            </w:r>
            <w:r w:rsidRPr="00E45A22">
              <w:rPr>
                <w:lang w:val="fr-CH"/>
              </w:rPr>
              <w:instrText xml:space="preserve"> HYPERLINK "mailto:vincent.pelletier@lu.pwc.com" </w:instrText>
            </w:r>
            <w:r>
              <w:fldChar w:fldCharType="separate"/>
            </w:r>
            <w:r w:rsidR="00E45CF3" w:rsidRPr="00E807A8">
              <w:rPr>
                <w:rStyle w:val="Hyperlink"/>
                <w:rFonts w:ascii="Georgia" w:hAnsi="Georgia"/>
                <w:sz w:val="20"/>
                <w:lang w:val="fr-CH" w:eastAsia="en-GB" w:bidi="en-GB"/>
              </w:rPr>
              <w:t>vincent.pelletier@lu.pwc.com</w:t>
            </w:r>
            <w:r>
              <w:rPr>
                <w:rStyle w:val="Hyperlink"/>
                <w:rFonts w:ascii="Georgia" w:hAnsi="Georgia"/>
                <w:sz w:val="20"/>
                <w:lang w:val="fr-CH" w:eastAsia="en-GB" w:bidi="en-GB"/>
              </w:rPr>
              <w:fldChar w:fldCharType="end"/>
            </w:r>
          </w:p>
          <w:p w:rsidR="006B3C7A" w:rsidRPr="00E807A8" w:rsidRDefault="006B3C7A" w:rsidP="006B3C7A">
            <w:pPr>
              <w:tabs>
                <w:tab w:val="left" w:pos="1440"/>
              </w:tabs>
              <w:spacing w:after="0" w:line="240" w:lineRule="auto"/>
              <w:rPr>
                <w:rFonts w:ascii="Georgia" w:hAnsi="Georgia"/>
                <w:sz w:val="20"/>
                <w:lang w:val="fr-CH" w:eastAsia="en-GB" w:bidi="en-GB"/>
              </w:rPr>
            </w:pPr>
          </w:p>
          <w:p w:rsidR="006B3C7A" w:rsidRPr="00E45CF3" w:rsidRDefault="006B3C7A" w:rsidP="006B3C7A">
            <w:pPr>
              <w:spacing w:after="0" w:line="240" w:lineRule="atLeast"/>
              <w:rPr>
                <w:rFonts w:ascii="Georgia" w:hAnsi="Georgia"/>
                <w:color w:val="0000FF"/>
                <w:sz w:val="20"/>
                <w:u w:val="single"/>
                <w:lang w:eastAsia="en-GB" w:bidi="en-GB"/>
              </w:rPr>
            </w:pPr>
            <w:r w:rsidRPr="00E45CF3">
              <w:rPr>
                <w:rFonts w:ascii="Georgia" w:eastAsia="Calibri" w:hAnsi="Georgia" w:cs="Times New Roman"/>
                <w:sz w:val="20"/>
              </w:rPr>
              <w:t xml:space="preserve">For more details, contact us : </w:t>
            </w:r>
            <w:hyperlink r:id="rId9">
              <w:r w:rsidRPr="00E45CF3">
                <w:rPr>
                  <w:rFonts w:ascii="Georgia" w:hAnsi="Georgia"/>
                  <w:color w:val="0000FF"/>
                  <w:sz w:val="20"/>
                  <w:u w:val="single"/>
                  <w:lang w:eastAsia="en-GB" w:bidi="en-GB"/>
                </w:rPr>
                <w:t>press@lu.pwc.com</w:t>
              </w:r>
            </w:hyperlink>
            <w:r w:rsidRPr="00E45CF3">
              <w:rPr>
                <w:rFonts w:ascii="Georgia" w:hAnsi="Georgia"/>
                <w:color w:val="0000FF"/>
                <w:sz w:val="20"/>
                <w:u w:val="single"/>
                <w:lang w:eastAsia="en-GB" w:bidi="en-GB"/>
              </w:rPr>
              <w:t xml:space="preserve"> </w:t>
            </w:r>
          </w:p>
          <w:p w:rsidR="006B3C7A" w:rsidRPr="00E45CF3" w:rsidRDefault="006B3C7A" w:rsidP="006B3C7A">
            <w:pPr>
              <w:spacing w:after="0" w:line="240" w:lineRule="atLeast"/>
              <w:rPr>
                <w:rFonts w:ascii="Georgia" w:eastAsia="Calibri" w:hAnsi="Georgia" w:cs="Times New Roman"/>
                <w:sz w:val="20"/>
              </w:rPr>
            </w:pPr>
          </w:p>
          <w:p w:rsidR="006B3C7A" w:rsidRPr="00E45CF3" w:rsidRDefault="006B3C7A" w:rsidP="006B3C7A">
            <w:pPr>
              <w:tabs>
                <w:tab w:val="left" w:pos="1440"/>
              </w:tabs>
              <w:spacing w:after="0" w:line="240" w:lineRule="auto"/>
              <w:rPr>
                <w:rFonts w:ascii="Georgia" w:eastAsia="Calibri" w:hAnsi="Georgia" w:cs="Times New Roman"/>
                <w:sz w:val="20"/>
              </w:rPr>
            </w:pPr>
            <w:r w:rsidRPr="00E45CF3">
              <w:rPr>
                <w:rFonts w:ascii="Georgia" w:eastAsia="Calibri" w:hAnsi="Georgia" w:cs="Times New Roman"/>
                <w:sz w:val="20"/>
              </w:rPr>
              <w:t xml:space="preserve">Follow us on Twitter: </w:t>
            </w:r>
            <w:hyperlink r:id="rId10" w:history="1">
              <w:r w:rsidRPr="00E45CF3">
                <w:rPr>
                  <w:rFonts w:ascii="Georgia" w:eastAsia="Calibri" w:hAnsi="Georgia" w:cs="Times New Roman"/>
                  <w:color w:val="0000FF" w:themeColor="hyperlink"/>
                  <w:sz w:val="20"/>
                  <w:u w:val="single"/>
                </w:rPr>
                <w:t>@</w:t>
              </w:r>
              <w:proofErr w:type="spellStart"/>
              <w:r w:rsidRPr="00E45CF3">
                <w:rPr>
                  <w:rFonts w:ascii="Georgia" w:eastAsia="Calibri" w:hAnsi="Georgia" w:cs="Times New Roman"/>
                  <w:color w:val="0000FF" w:themeColor="hyperlink"/>
                  <w:sz w:val="20"/>
                  <w:u w:val="single"/>
                </w:rPr>
                <w:t>PwC_Luxembourg</w:t>
              </w:r>
              <w:proofErr w:type="spellEnd"/>
            </w:hyperlink>
            <w:r w:rsidRPr="00E45CF3">
              <w:rPr>
                <w:rFonts w:ascii="Georgia" w:eastAsia="Calibri" w:hAnsi="Georgia" w:cs="Arial"/>
                <w:color w:val="000000"/>
                <w:sz w:val="20"/>
                <w:szCs w:val="20"/>
                <w:lang w:eastAsia="en-GB" w:bidi="en-GB"/>
              </w:rPr>
              <w:t xml:space="preserve"> </w:t>
            </w:r>
          </w:p>
          <w:p w:rsidR="006B3C7A" w:rsidRPr="00E45CF3" w:rsidRDefault="006B3C7A" w:rsidP="006B3C7A">
            <w:pPr>
              <w:tabs>
                <w:tab w:val="left" w:pos="1440"/>
              </w:tabs>
              <w:spacing w:after="0" w:line="240" w:lineRule="auto"/>
              <w:rPr>
                <w:rFonts w:ascii="Georgia" w:eastAsia="Calibri" w:hAnsi="Georgia" w:cs="Arial"/>
                <w:color w:val="000000"/>
                <w:sz w:val="20"/>
                <w:szCs w:val="20"/>
                <w:lang w:eastAsia="en-GB" w:bidi="en-GB"/>
              </w:rPr>
            </w:pPr>
            <w:r w:rsidRPr="00E45CF3">
              <w:rPr>
                <w:rFonts w:ascii="Georgia" w:hAnsi="Georgia"/>
                <w:sz w:val="20"/>
                <w:lang w:eastAsia="en-GB" w:bidi="en-GB"/>
              </w:rPr>
              <w:t xml:space="preserve">       </w:t>
            </w:r>
          </w:p>
        </w:tc>
        <w:tc>
          <w:tcPr>
            <w:tcW w:w="1076" w:type="dxa"/>
            <w:shd w:val="clear" w:color="auto" w:fill="auto"/>
          </w:tcPr>
          <w:p w:rsidR="006B3C7A" w:rsidRPr="00E45CF3" w:rsidRDefault="006B3C7A" w:rsidP="006B3C7A">
            <w:pPr>
              <w:tabs>
                <w:tab w:val="left" w:pos="1440"/>
              </w:tabs>
              <w:spacing w:after="0" w:line="240" w:lineRule="auto"/>
              <w:rPr>
                <w:rFonts w:ascii="Georgia" w:eastAsia="Calibri" w:hAnsi="Georgia" w:cs="Arial"/>
                <w:color w:val="000000"/>
                <w:sz w:val="20"/>
                <w:szCs w:val="20"/>
                <w:lang w:eastAsia="en-GB" w:bidi="en-GB"/>
              </w:rPr>
            </w:pPr>
          </w:p>
        </w:tc>
      </w:tr>
      <w:tr w:rsidR="006B3C7A" w:rsidRPr="00E45CF3" w:rsidTr="002C3711">
        <w:trPr>
          <w:trHeight w:val="67"/>
        </w:trPr>
        <w:tc>
          <w:tcPr>
            <w:tcW w:w="2807" w:type="dxa"/>
            <w:gridSpan w:val="2"/>
            <w:shd w:val="clear" w:color="auto" w:fill="auto"/>
          </w:tcPr>
          <w:p w:rsidR="006B3C7A" w:rsidRPr="00E45CF3" w:rsidRDefault="006B3C7A" w:rsidP="006B3C7A">
            <w:pPr>
              <w:spacing w:after="0" w:line="240" w:lineRule="auto"/>
              <w:rPr>
                <w:rFonts w:ascii="Georgia" w:eastAsia="Calibri" w:hAnsi="Georgia" w:cs="Times New Roman"/>
                <w:i/>
                <w:sz w:val="20"/>
                <w:szCs w:val="20"/>
                <w:lang w:eastAsia="en-GB" w:bidi="en-GB"/>
              </w:rPr>
            </w:pPr>
            <w:r w:rsidRPr="00E45CF3">
              <w:rPr>
                <w:rFonts w:ascii="Georgia" w:hAnsi="Georgia"/>
                <w:i/>
                <w:sz w:val="20"/>
                <w:lang w:eastAsia="en-GB" w:bidi="en-GB"/>
              </w:rPr>
              <w:t>Page</w:t>
            </w:r>
            <w:r w:rsidR="00EB5CC7" w:rsidRPr="00E45CF3">
              <w:rPr>
                <w:rFonts w:ascii="Georgia" w:hAnsi="Georgia"/>
                <w:i/>
                <w:sz w:val="20"/>
                <w:lang w:eastAsia="en-GB" w:bidi="en-GB"/>
              </w:rPr>
              <w:t>s</w:t>
            </w:r>
            <w:r w:rsidRPr="00E45CF3">
              <w:rPr>
                <w:rFonts w:ascii="Georgia" w:hAnsi="Georgia"/>
                <w:i/>
                <w:sz w:val="20"/>
                <w:lang w:eastAsia="en-GB" w:bidi="en-GB"/>
              </w:rPr>
              <w:t xml:space="preserve"> </w:t>
            </w:r>
          </w:p>
        </w:tc>
        <w:tc>
          <w:tcPr>
            <w:tcW w:w="5748" w:type="dxa"/>
            <w:gridSpan w:val="3"/>
            <w:shd w:val="clear" w:color="auto" w:fill="auto"/>
          </w:tcPr>
          <w:p w:rsidR="006B3C7A" w:rsidRPr="00E45CF3" w:rsidRDefault="00193387" w:rsidP="006B3C7A">
            <w:pPr>
              <w:spacing w:after="0" w:line="240" w:lineRule="auto"/>
              <w:rPr>
                <w:rFonts w:ascii="Georgia" w:eastAsia="Calibri" w:hAnsi="Georgia" w:cs="Times New Roman"/>
                <w:sz w:val="20"/>
                <w:szCs w:val="20"/>
                <w:lang w:eastAsia="en-GB" w:bidi="en-GB"/>
              </w:rPr>
            </w:pPr>
            <w:r>
              <w:rPr>
                <w:rFonts w:ascii="Georgia" w:eastAsia="Calibri" w:hAnsi="Georgia" w:cs="Times New Roman"/>
                <w:sz w:val="20"/>
                <w:szCs w:val="20"/>
                <w:lang w:eastAsia="en-GB" w:bidi="en-GB"/>
              </w:rPr>
              <w:t>4</w:t>
            </w:r>
          </w:p>
        </w:tc>
      </w:tr>
    </w:tbl>
    <w:p w:rsidR="006B3C7A" w:rsidRPr="00E45CF3" w:rsidRDefault="006B3C7A" w:rsidP="006B3C7A">
      <w:pPr>
        <w:pBdr>
          <w:top w:val="single" w:sz="8" w:space="1" w:color="DC6900"/>
        </w:pBdr>
        <w:spacing w:after="0"/>
        <w:contextualSpacing/>
        <w:rPr>
          <w:rFonts w:ascii="Georgia" w:eastAsia="Times New Roman" w:hAnsi="Georgia" w:cs="Times New Roman"/>
          <w:b/>
          <w:i/>
          <w:color w:val="000000"/>
          <w:spacing w:val="5"/>
          <w:kern w:val="28"/>
          <w:lang w:eastAsia="en-GB" w:bidi="en-GB"/>
        </w:rPr>
      </w:pPr>
    </w:p>
    <w:p w:rsidR="00E45CF3" w:rsidRPr="00E45CF3" w:rsidRDefault="00E45CF3" w:rsidP="00E45CF3">
      <w:pPr>
        <w:ind w:left="720"/>
        <w:jc w:val="center"/>
        <w:rPr>
          <w:rFonts w:ascii="Georgia" w:hAnsi="Georgia"/>
          <w:b/>
          <w:i/>
          <w:sz w:val="24"/>
          <w:szCs w:val="24"/>
        </w:rPr>
      </w:pPr>
      <w:r w:rsidRPr="00E45CF3">
        <w:rPr>
          <w:rFonts w:ascii="Georgia" w:hAnsi="Georgia"/>
          <w:b/>
          <w:i/>
          <w:sz w:val="24"/>
          <w:szCs w:val="24"/>
        </w:rPr>
        <w:t>PwC: Global economies must lower carbon emissions at five times the levels currently achieved</w:t>
      </w:r>
    </w:p>
    <w:p w:rsidR="00E45CF3" w:rsidRPr="00E45CF3" w:rsidRDefault="00E45CF3" w:rsidP="00E45CF3">
      <w:pPr>
        <w:rPr>
          <w:rFonts w:ascii="Georgia" w:hAnsi="Georgia"/>
          <w:b/>
          <w:szCs w:val="20"/>
        </w:rPr>
      </w:pPr>
      <w:r w:rsidRPr="00E45CF3">
        <w:rPr>
          <w:rFonts w:ascii="Georgia" w:hAnsi="Georgia"/>
          <w:i/>
          <w:szCs w:val="20"/>
        </w:rPr>
        <w:t>PwC analysis of economic growth rates and greenhouse gas emissions data for G20 economies</w:t>
      </w:r>
    </w:p>
    <w:p w:rsidR="00E45CF3" w:rsidRPr="00E45CF3" w:rsidRDefault="00E45CF3" w:rsidP="00E45CF3">
      <w:pPr>
        <w:pStyle w:val="BodyText"/>
        <w:spacing w:after="0"/>
        <w:rPr>
          <w:rFonts w:cs="Helv"/>
          <w:color w:val="000000"/>
          <w:szCs w:val="20"/>
        </w:rPr>
      </w:pPr>
      <w:r w:rsidRPr="00E45CF3">
        <w:rPr>
          <w:szCs w:val="20"/>
        </w:rPr>
        <w:t>PwC’s climate change analysts estimate global economies need to cut their energy</w:t>
      </w:r>
      <w:r w:rsidR="00193387">
        <w:rPr>
          <w:szCs w:val="20"/>
        </w:rPr>
        <w:t>-</w:t>
      </w:r>
      <w:r w:rsidRPr="00E45CF3">
        <w:rPr>
          <w:szCs w:val="20"/>
        </w:rPr>
        <w:t>related carbon emissions for every $ of GDP by 6.2% every year from now to 2100. That’s more than five times the rate currently achieved. The reduction target is an estimate of how much countr</w:t>
      </w:r>
      <w:r w:rsidR="00193387">
        <w:rPr>
          <w:szCs w:val="20"/>
        </w:rPr>
        <w:t>ies need to reduce their energy-</w:t>
      </w:r>
      <w:r w:rsidRPr="00E45CF3">
        <w:rPr>
          <w:szCs w:val="20"/>
        </w:rPr>
        <w:t>related emissions by, while growing their economy, in order t</w:t>
      </w:r>
      <w:r w:rsidR="000A36E4">
        <w:rPr>
          <w:szCs w:val="20"/>
        </w:rPr>
        <w:t xml:space="preserve">o limit global warming to 2°C. A rise of temperature of </w:t>
      </w:r>
      <w:r w:rsidRPr="00E45CF3">
        <w:rPr>
          <w:rFonts w:cs="Helv"/>
          <w:color w:val="000000"/>
          <w:szCs w:val="20"/>
        </w:rPr>
        <w:t xml:space="preserve">2°C of warming is the limit scientists </w:t>
      </w:r>
      <w:r w:rsidR="000A36E4">
        <w:rPr>
          <w:rFonts w:cs="Helv"/>
          <w:color w:val="000000"/>
          <w:szCs w:val="20"/>
        </w:rPr>
        <w:t>have agreed upon</w:t>
      </w:r>
      <w:r w:rsidRPr="00E45CF3">
        <w:rPr>
          <w:rFonts w:cs="Helv"/>
          <w:color w:val="000000"/>
          <w:szCs w:val="20"/>
        </w:rPr>
        <w:t xml:space="preserve"> to ensur</w:t>
      </w:r>
      <w:r w:rsidR="000A36E4">
        <w:rPr>
          <w:rFonts w:cs="Helv"/>
          <w:color w:val="000000"/>
          <w:szCs w:val="20"/>
        </w:rPr>
        <w:t>e</w:t>
      </w:r>
      <w:r w:rsidRPr="00E45CF3">
        <w:rPr>
          <w:rFonts w:cs="Helv"/>
          <w:color w:val="000000"/>
          <w:szCs w:val="20"/>
        </w:rPr>
        <w:t xml:space="preserve"> the serious risks of runaway climate change </w:t>
      </w:r>
      <w:r w:rsidR="000A36E4">
        <w:rPr>
          <w:rFonts w:cs="Helv"/>
          <w:color w:val="000000"/>
          <w:szCs w:val="20"/>
        </w:rPr>
        <w:t>are avoided.</w:t>
      </w:r>
    </w:p>
    <w:p w:rsidR="00E45CF3" w:rsidRPr="00E45CF3" w:rsidRDefault="00E45CF3" w:rsidP="00E45CF3">
      <w:pPr>
        <w:pStyle w:val="BodyText"/>
        <w:spacing w:after="0"/>
        <w:rPr>
          <w:szCs w:val="20"/>
        </w:rPr>
      </w:pPr>
    </w:p>
    <w:p w:rsidR="00E45CF3" w:rsidRPr="00E45CF3" w:rsidRDefault="00E45CF3" w:rsidP="00E45CF3">
      <w:pPr>
        <w:pStyle w:val="BodyText"/>
        <w:spacing w:after="0"/>
        <w:rPr>
          <w:szCs w:val="20"/>
        </w:rPr>
      </w:pPr>
      <w:r w:rsidRPr="00E45CF3">
        <w:rPr>
          <w:szCs w:val="20"/>
        </w:rPr>
        <w:t xml:space="preserve">For the sixth successive </w:t>
      </w:r>
      <w:r w:rsidR="000A36E4">
        <w:rPr>
          <w:szCs w:val="20"/>
        </w:rPr>
        <w:t>edition</w:t>
      </w:r>
      <w:r w:rsidRPr="00E45CF3">
        <w:rPr>
          <w:szCs w:val="20"/>
        </w:rPr>
        <w:t xml:space="preserve"> of</w:t>
      </w:r>
      <w:r w:rsidR="000A36E4">
        <w:rPr>
          <w:szCs w:val="20"/>
        </w:rPr>
        <w:t xml:space="preserve"> the</w:t>
      </w:r>
      <w:r w:rsidRPr="00E45CF3">
        <w:rPr>
          <w:szCs w:val="20"/>
        </w:rPr>
        <w:t xml:space="preserve"> PwC analysis, the Low Carbon Economy Index, </w:t>
      </w:r>
      <w:r w:rsidRPr="00E45CF3">
        <w:rPr>
          <w:i/>
          <w:szCs w:val="20"/>
        </w:rPr>
        <w:t>2 degrees of separation – ambition &amp; reality</w:t>
      </w:r>
      <w:r w:rsidR="000A36E4">
        <w:rPr>
          <w:i/>
          <w:szCs w:val="20"/>
        </w:rPr>
        <w:t>,</w:t>
      </w:r>
      <w:r w:rsidRPr="00E45CF3" w:rsidDel="0074526C">
        <w:rPr>
          <w:szCs w:val="20"/>
        </w:rPr>
        <w:t xml:space="preserve"> </w:t>
      </w:r>
      <w:r w:rsidRPr="00E45CF3">
        <w:rPr>
          <w:rFonts w:cs="Helv"/>
          <w:color w:val="000000"/>
          <w:szCs w:val="20"/>
        </w:rPr>
        <w:t xml:space="preserve">finds that </w:t>
      </w:r>
      <w:r w:rsidRPr="00E45CF3">
        <w:rPr>
          <w:szCs w:val="20"/>
        </w:rPr>
        <w:t>the</w:t>
      </w:r>
      <w:r w:rsidR="000A36E4">
        <w:rPr>
          <w:szCs w:val="20"/>
        </w:rPr>
        <w:t xml:space="preserve"> reduction target of the </w:t>
      </w:r>
      <w:r w:rsidRPr="00E45CF3">
        <w:rPr>
          <w:szCs w:val="20"/>
        </w:rPr>
        <w:t>global carbon intensity (greenhouse gas emissions per $GDP) has been missed. The gap between what countries are doing and what</w:t>
      </w:r>
      <w:r w:rsidR="000A36E4">
        <w:rPr>
          <w:szCs w:val="20"/>
        </w:rPr>
        <w:t xml:space="preserve"> needs to be done</w:t>
      </w:r>
      <w:r w:rsidRPr="00E45CF3">
        <w:rPr>
          <w:szCs w:val="20"/>
        </w:rPr>
        <w:t xml:space="preserve"> continues to grow. </w:t>
      </w:r>
    </w:p>
    <w:p w:rsidR="00E45CF3" w:rsidRPr="00E45CF3" w:rsidRDefault="00E45CF3" w:rsidP="00E45CF3">
      <w:pPr>
        <w:pStyle w:val="BodyText"/>
        <w:spacing w:after="0"/>
        <w:rPr>
          <w:szCs w:val="20"/>
        </w:rPr>
      </w:pPr>
      <w:bookmarkStart w:id="0" w:name="_GoBack"/>
      <w:bookmarkEnd w:id="0"/>
    </w:p>
    <w:p w:rsidR="00E45CF3" w:rsidRPr="00E45CF3" w:rsidRDefault="00E45CF3" w:rsidP="00E45CF3">
      <w:pPr>
        <w:pStyle w:val="BodyText"/>
        <w:spacing w:after="0"/>
        <w:rPr>
          <w:szCs w:val="20"/>
        </w:rPr>
      </w:pPr>
      <w:r w:rsidRPr="00E45CF3">
        <w:rPr>
          <w:szCs w:val="20"/>
        </w:rPr>
        <w:t xml:space="preserve">Current total annual energy-related emissions are just over 30 GtCO2 and rising, on the back of </w:t>
      </w:r>
      <w:r w:rsidR="000A36E4">
        <w:rPr>
          <w:szCs w:val="20"/>
        </w:rPr>
        <w:t xml:space="preserve">a </w:t>
      </w:r>
      <w:r w:rsidRPr="00E45CF3">
        <w:rPr>
          <w:szCs w:val="20"/>
        </w:rPr>
        <w:t>GDP growth of 3.1%. In the same period, carbon intensity was reduced by only 1.2%, a fraction of what was needed. As a result</w:t>
      </w:r>
      <w:r w:rsidR="00C45328">
        <w:rPr>
          <w:szCs w:val="20"/>
        </w:rPr>
        <w:t>,</w:t>
      </w:r>
      <w:r w:rsidRPr="00E45CF3">
        <w:rPr>
          <w:szCs w:val="20"/>
        </w:rPr>
        <w:t xml:space="preserve"> the global challenge going forward is tougher than before</w:t>
      </w:r>
      <w:r w:rsidR="00C45328">
        <w:rPr>
          <w:szCs w:val="20"/>
        </w:rPr>
        <w:t>,</w:t>
      </w:r>
      <w:r w:rsidRPr="00E45CF3">
        <w:rPr>
          <w:szCs w:val="20"/>
        </w:rPr>
        <w:t xml:space="preserve"> averaging 6.2% every year, to 2100. </w:t>
      </w: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Pr="00E45A22" w:rsidRDefault="00E807A8" w:rsidP="00E45CF3">
      <w:pPr>
        <w:pStyle w:val="BodyText"/>
        <w:spacing w:after="0"/>
        <w:rPr>
          <w:b/>
          <w:i/>
          <w:sz w:val="22"/>
        </w:rPr>
      </w:pPr>
      <w:r w:rsidRPr="00E45A22">
        <w:rPr>
          <w:b/>
          <w:i/>
          <w:sz w:val="22"/>
        </w:rPr>
        <w:t>Australia, the unexpected champion</w:t>
      </w:r>
    </w:p>
    <w:p w:rsidR="00E807A8" w:rsidRDefault="00E807A8" w:rsidP="00E45CF3">
      <w:pPr>
        <w:pStyle w:val="BodyText"/>
        <w:spacing w:after="0"/>
        <w:rPr>
          <w:szCs w:val="20"/>
        </w:rPr>
      </w:pPr>
    </w:p>
    <w:p w:rsidR="00E45CF3" w:rsidRDefault="00E45CF3" w:rsidP="00E45CF3">
      <w:pPr>
        <w:pStyle w:val="BodyText"/>
        <w:spacing w:after="0"/>
        <w:rPr>
          <w:szCs w:val="20"/>
        </w:rPr>
      </w:pPr>
      <w:r w:rsidRPr="00E45CF3">
        <w:rPr>
          <w:szCs w:val="20"/>
        </w:rPr>
        <w:t>In the Index’s G20 analysis, an unexpected champion surpassed t</w:t>
      </w:r>
      <w:r w:rsidR="00E807A8">
        <w:rPr>
          <w:szCs w:val="20"/>
        </w:rPr>
        <w:t>he annual target</w:t>
      </w:r>
      <w:r w:rsidR="00C45328">
        <w:rPr>
          <w:szCs w:val="20"/>
        </w:rPr>
        <w:t>:</w:t>
      </w:r>
      <w:r w:rsidR="00E807A8">
        <w:rPr>
          <w:szCs w:val="20"/>
        </w:rPr>
        <w:t xml:space="preserve"> Australia</w:t>
      </w:r>
      <w:r w:rsidR="00C45328">
        <w:rPr>
          <w:szCs w:val="20"/>
        </w:rPr>
        <w:t xml:space="preserve"> recorded</w:t>
      </w:r>
      <w:r w:rsidRPr="00E45CF3">
        <w:rPr>
          <w:szCs w:val="20"/>
        </w:rPr>
        <w:t xml:space="preserve"> a decarbonisation rate of 7.2% </w:t>
      </w:r>
      <w:r w:rsidR="00C45328">
        <w:rPr>
          <w:szCs w:val="20"/>
        </w:rPr>
        <w:t>in</w:t>
      </w:r>
      <w:r w:rsidRPr="00E45CF3">
        <w:rPr>
          <w:szCs w:val="20"/>
        </w:rPr>
        <w:t xml:space="preserve"> 2013, p</w:t>
      </w:r>
      <w:r w:rsidR="00C45328">
        <w:rPr>
          <w:szCs w:val="20"/>
        </w:rPr>
        <w:t>ropelling it to the</w:t>
      </w:r>
      <w:r w:rsidRPr="00E45CF3">
        <w:rPr>
          <w:szCs w:val="20"/>
        </w:rPr>
        <w:t xml:space="preserve"> top of the table for the second year in a row. Three other countries – the UK, Italy and China – achieved a decarbonisation rate of between 4% and 5%. Five countries, however, increased their carbon intensity </w:t>
      </w:r>
      <w:r w:rsidR="00AD48BE">
        <w:rPr>
          <w:szCs w:val="20"/>
        </w:rPr>
        <w:t>in</w:t>
      </w:r>
      <w:r w:rsidRPr="00E45CF3">
        <w:rPr>
          <w:szCs w:val="20"/>
        </w:rPr>
        <w:t xml:space="preserve"> 2013 – France, the</w:t>
      </w:r>
      <w:r w:rsidR="00B700A0">
        <w:rPr>
          <w:szCs w:val="20"/>
        </w:rPr>
        <w:t xml:space="preserve"> US, India, Germany and Brazil.</w:t>
      </w: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p w:rsidR="00E807A8" w:rsidRDefault="00E807A8" w:rsidP="00E45CF3">
      <w:pPr>
        <w:pStyle w:val="BodyText"/>
        <w:spacing w:after="0"/>
        <w:rPr>
          <w:szCs w:val="20"/>
        </w:rPr>
      </w:pPr>
    </w:p>
    <w:tbl>
      <w:tblPr>
        <w:tblStyle w:val="LightList-Accent1"/>
        <w:tblW w:w="8647" w:type="dxa"/>
        <w:tblInd w:w="108" w:type="dxa"/>
        <w:tblLayout w:type="fixed"/>
        <w:tblLook w:val="06A0" w:firstRow="1" w:lastRow="0" w:firstColumn="1" w:lastColumn="0" w:noHBand="1" w:noVBand="1"/>
      </w:tblPr>
      <w:tblGrid>
        <w:gridCol w:w="1818"/>
        <w:gridCol w:w="1669"/>
        <w:gridCol w:w="1700"/>
        <w:gridCol w:w="1633"/>
        <w:gridCol w:w="1827"/>
      </w:tblGrid>
      <w:tr w:rsidR="00E45CF3" w:rsidRPr="00E807A8" w:rsidTr="00E807A8">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818" w:type="dxa"/>
            <w:tcBorders>
              <w:top w:val="nil"/>
              <w:bottom w:val="single" w:sz="4" w:space="0" w:color="4F81BD" w:themeColor="accent1"/>
              <w:right w:val="single" w:sz="4" w:space="0" w:color="EEECE1" w:themeColor="background2"/>
            </w:tcBorders>
            <w:vAlign w:val="center"/>
            <w:hideMark/>
          </w:tcPr>
          <w:p w:rsidR="00E45CF3" w:rsidRPr="00E807A8" w:rsidRDefault="00E45CF3" w:rsidP="00E807A8">
            <w:pPr>
              <w:jc w:val="center"/>
              <w:rPr>
                <w:rFonts w:ascii="Georgia" w:hAnsi="Georgia"/>
                <w:sz w:val="16"/>
                <w:szCs w:val="16"/>
                <w:lang w:val="en-GB"/>
              </w:rPr>
            </w:pPr>
            <w:r w:rsidRPr="00E807A8">
              <w:rPr>
                <w:rFonts w:ascii="Georgia" w:hAnsi="Georgia"/>
                <w:sz w:val="16"/>
                <w:szCs w:val="16"/>
                <w:lang w:val="en-GB"/>
              </w:rPr>
              <w:t>Country</w:t>
            </w:r>
          </w:p>
        </w:tc>
        <w:tc>
          <w:tcPr>
            <w:tcW w:w="1669" w:type="dxa"/>
            <w:tcBorders>
              <w:top w:val="single" w:sz="4" w:space="0" w:color="EEECE1" w:themeColor="background2"/>
              <w:bottom w:val="single" w:sz="4" w:space="0" w:color="4F81BD" w:themeColor="accent1"/>
            </w:tcBorders>
            <w:vAlign w:val="center"/>
            <w:hideMark/>
          </w:tcPr>
          <w:p w:rsidR="00E45CF3" w:rsidRPr="00E807A8" w:rsidRDefault="00E45CF3" w:rsidP="00E807A8">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r w:rsidRPr="00E807A8">
              <w:rPr>
                <w:rFonts w:ascii="Georgia" w:hAnsi="Georgia"/>
                <w:bCs w:val="0"/>
                <w:sz w:val="16"/>
                <w:szCs w:val="16"/>
                <w:lang w:val="en-GB"/>
              </w:rPr>
              <w:t>Carbon Intensity (tCO2/2013$m)</w:t>
            </w:r>
          </w:p>
          <w:p w:rsidR="00E45CF3" w:rsidRPr="00E807A8" w:rsidRDefault="00E45CF3" w:rsidP="00E807A8">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r w:rsidRPr="00E807A8">
              <w:rPr>
                <w:rFonts w:ascii="Georgia" w:hAnsi="Georgia"/>
                <w:bCs w:val="0"/>
                <w:sz w:val="16"/>
                <w:szCs w:val="16"/>
                <w:lang w:val="en-GB"/>
              </w:rPr>
              <w:t>2013 (2012-13)</w:t>
            </w:r>
          </w:p>
        </w:tc>
        <w:tc>
          <w:tcPr>
            <w:tcW w:w="1700" w:type="dxa"/>
            <w:tcBorders>
              <w:top w:val="single" w:sz="4" w:space="0" w:color="EEECE1" w:themeColor="background2"/>
              <w:bottom w:val="single" w:sz="4" w:space="0" w:color="4F81BD" w:themeColor="accent1"/>
              <w:right w:val="single" w:sz="4" w:space="0" w:color="EEECE1" w:themeColor="background2"/>
            </w:tcBorders>
            <w:vAlign w:val="center"/>
            <w:hideMark/>
          </w:tcPr>
          <w:p w:rsidR="00E45CF3" w:rsidRPr="00E807A8" w:rsidRDefault="00E45CF3" w:rsidP="00E807A8">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r w:rsidRPr="00E807A8">
              <w:rPr>
                <w:rFonts w:ascii="Georgia" w:hAnsi="Georgia"/>
                <w:bCs w:val="0"/>
                <w:sz w:val="16"/>
                <w:szCs w:val="16"/>
                <w:lang w:val="en-GB"/>
              </w:rPr>
              <w:t>Change in carbon intensity 2012-13</w:t>
            </w:r>
          </w:p>
        </w:tc>
        <w:tc>
          <w:tcPr>
            <w:tcW w:w="1633" w:type="dxa"/>
            <w:tcBorders>
              <w:top w:val="single" w:sz="4" w:space="0" w:color="EEECE1" w:themeColor="background2"/>
              <w:bottom w:val="single" w:sz="4" w:space="0" w:color="4F81BD" w:themeColor="accent1"/>
              <w:right w:val="single" w:sz="4" w:space="0" w:color="EEECE1" w:themeColor="background2"/>
            </w:tcBorders>
            <w:vAlign w:val="center"/>
          </w:tcPr>
          <w:p w:rsidR="00E45CF3" w:rsidRPr="00E807A8" w:rsidRDefault="00E45CF3" w:rsidP="00E807A8">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r w:rsidRPr="00E807A8">
              <w:rPr>
                <w:rFonts w:ascii="Georgia" w:hAnsi="Georgia"/>
                <w:bCs w:val="0"/>
                <w:sz w:val="16"/>
                <w:szCs w:val="16"/>
                <w:lang w:val="en-GB"/>
              </w:rPr>
              <w:t>Change in carbon  intensity 2011-12</w:t>
            </w:r>
          </w:p>
        </w:tc>
        <w:tc>
          <w:tcPr>
            <w:tcW w:w="1827" w:type="dxa"/>
            <w:tcBorders>
              <w:top w:val="single" w:sz="4" w:space="0" w:color="EEECE1" w:themeColor="background2"/>
              <w:left w:val="single" w:sz="4" w:space="0" w:color="EEECE1" w:themeColor="background2"/>
              <w:bottom w:val="single" w:sz="4" w:space="0" w:color="4F81BD" w:themeColor="accent1"/>
            </w:tcBorders>
            <w:vAlign w:val="center"/>
            <w:hideMark/>
          </w:tcPr>
          <w:p w:rsidR="00E45CF3" w:rsidRPr="00E807A8" w:rsidRDefault="00E45CF3" w:rsidP="00E807A8">
            <w:pPr>
              <w:jc w:val="center"/>
              <w:cnfStyle w:val="100000000000" w:firstRow="1" w:lastRow="0" w:firstColumn="0" w:lastColumn="0" w:oddVBand="0" w:evenVBand="0" w:oddHBand="0" w:evenHBand="0" w:firstRowFirstColumn="0" w:firstRowLastColumn="0" w:lastRowFirstColumn="0" w:lastRowLastColumn="0"/>
              <w:rPr>
                <w:rFonts w:ascii="Georgia" w:hAnsi="Georgia"/>
                <w:bCs w:val="0"/>
                <w:sz w:val="16"/>
                <w:szCs w:val="16"/>
                <w:lang w:val="en-GB"/>
              </w:rPr>
            </w:pPr>
            <w:r w:rsidRPr="00E807A8">
              <w:rPr>
                <w:rFonts w:ascii="Georgia" w:hAnsi="Georgia"/>
                <w:bCs w:val="0"/>
                <w:sz w:val="16"/>
                <w:szCs w:val="16"/>
                <w:lang w:val="en-GB"/>
              </w:rPr>
              <w:t>Annual average change in carbon intensity 2008-2013</w:t>
            </w:r>
          </w:p>
        </w:tc>
      </w:tr>
      <w:tr w:rsidR="00E45CF3"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rsidR="00E45CF3" w:rsidRPr="00E807A8" w:rsidRDefault="00E45CF3" w:rsidP="00913D46">
            <w:pPr>
              <w:rPr>
                <w:rFonts w:ascii="Georgia" w:hAnsi="Georgia"/>
                <w:sz w:val="16"/>
                <w:szCs w:val="16"/>
                <w:lang w:val="en-GB"/>
              </w:rPr>
            </w:pPr>
            <w:r w:rsidRPr="00E807A8">
              <w:rPr>
                <w:rFonts w:ascii="Georgia" w:hAnsi="Georgia"/>
                <w:sz w:val="16"/>
                <w:szCs w:val="16"/>
                <w:lang w:val="en-GB"/>
              </w:rPr>
              <w:t>World</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323</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-1.2%</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-0.8%</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-0.6%</w:t>
            </w:r>
          </w:p>
        </w:tc>
      </w:tr>
      <w:tr w:rsidR="00E45CF3"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tcPr>
          <w:p w:rsidR="00E45CF3" w:rsidRPr="00E807A8" w:rsidRDefault="00E45CF3" w:rsidP="00913D46">
            <w:pPr>
              <w:rPr>
                <w:rFonts w:ascii="Georgia" w:hAnsi="Georgia"/>
                <w:sz w:val="16"/>
                <w:szCs w:val="16"/>
                <w:lang w:val="en-GB"/>
              </w:rPr>
            </w:pPr>
            <w:r w:rsidRPr="00E807A8">
              <w:rPr>
                <w:rFonts w:ascii="Georgia" w:hAnsi="Georgia"/>
                <w:sz w:val="16"/>
                <w:szCs w:val="16"/>
                <w:lang w:val="en-GB"/>
              </w:rPr>
              <w:t>G7</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281</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-0.2%</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-2.7%</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-1.9%</w:t>
            </w:r>
          </w:p>
        </w:tc>
      </w:tr>
      <w:tr w:rsidR="00E45CF3"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thinThickSmallGap" w:sz="24" w:space="0" w:color="auto"/>
              <w:right w:val="single" w:sz="4" w:space="0" w:color="4F81BD" w:themeColor="accent1"/>
            </w:tcBorders>
            <w:noWrap/>
            <w:vAlign w:val="center"/>
          </w:tcPr>
          <w:p w:rsidR="00E45CF3" w:rsidRPr="00E807A8" w:rsidRDefault="00E45CF3" w:rsidP="009E2BF0">
            <w:pPr>
              <w:rPr>
                <w:rFonts w:ascii="Georgia" w:hAnsi="Georgia"/>
                <w:sz w:val="16"/>
                <w:szCs w:val="16"/>
                <w:lang w:val="en-GB"/>
              </w:rPr>
            </w:pPr>
            <w:r w:rsidRPr="00E807A8">
              <w:rPr>
                <w:rFonts w:ascii="Georgia" w:hAnsi="Georgia"/>
                <w:sz w:val="16"/>
                <w:szCs w:val="16"/>
                <w:lang w:val="en-GB"/>
              </w:rPr>
              <w:t>E7</w:t>
            </w:r>
          </w:p>
        </w:tc>
        <w:tc>
          <w:tcPr>
            <w:tcW w:w="1669" w:type="dxa"/>
            <w:tcBorders>
              <w:top w:val="single" w:sz="4" w:space="0" w:color="4F81BD" w:themeColor="accent1"/>
              <w:left w:val="single" w:sz="4" w:space="0" w:color="4F81BD" w:themeColor="accent1"/>
              <w:bottom w:val="thinThickSmallGap" w:sz="24" w:space="0" w:color="auto"/>
              <w:right w:val="single" w:sz="4" w:space="0" w:color="4F81BD" w:themeColor="accent1"/>
            </w:tcBorders>
            <w:noWrap/>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404</w:t>
            </w:r>
          </w:p>
        </w:tc>
        <w:tc>
          <w:tcPr>
            <w:tcW w:w="1700" w:type="dxa"/>
            <w:tcBorders>
              <w:top w:val="single" w:sz="4" w:space="0" w:color="4F81BD" w:themeColor="accent1"/>
              <w:left w:val="single" w:sz="4" w:space="0" w:color="4F81BD" w:themeColor="accent1"/>
              <w:bottom w:val="thinThickSmallGap" w:sz="24" w:space="0" w:color="auto"/>
              <w:right w:val="single" w:sz="4" w:space="0" w:color="4F81BD" w:themeColor="accent1"/>
            </w:tcBorders>
            <w:shd w:val="clear" w:color="auto" w:fill="F2DBDB" w:themeFill="accent2" w:themeFillTint="33"/>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-1.7%</w:t>
            </w:r>
          </w:p>
        </w:tc>
        <w:tc>
          <w:tcPr>
            <w:tcW w:w="1633" w:type="dxa"/>
            <w:tcBorders>
              <w:top w:val="single" w:sz="4" w:space="0" w:color="4F81BD" w:themeColor="accent1"/>
              <w:left w:val="single" w:sz="4" w:space="0" w:color="4F81BD" w:themeColor="accent1"/>
              <w:bottom w:val="thinThickSmallGap" w:sz="24" w:space="0" w:color="auto"/>
              <w:right w:val="single" w:sz="4" w:space="0" w:color="4F81BD" w:themeColor="accent1"/>
            </w:tcBorders>
            <w:shd w:val="pct5" w:color="auto" w:fill="auto"/>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-0.1%</w:t>
            </w:r>
          </w:p>
        </w:tc>
        <w:tc>
          <w:tcPr>
            <w:tcW w:w="1827" w:type="dxa"/>
            <w:tcBorders>
              <w:top w:val="single" w:sz="4" w:space="0" w:color="4F81BD" w:themeColor="accent1"/>
              <w:left w:val="single" w:sz="4" w:space="0" w:color="4F81BD" w:themeColor="accent1"/>
              <w:bottom w:val="thinThickSmallGap" w:sz="24" w:space="0" w:color="auto"/>
              <w:right w:val="single" w:sz="4" w:space="0" w:color="4F81BD" w:themeColor="accent1"/>
            </w:tcBorders>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-0.3%</w:t>
            </w:r>
          </w:p>
        </w:tc>
      </w:tr>
      <w:tr w:rsidR="00E45CF3"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thinThickSmallGap" w:sz="24" w:space="0" w:color="auto"/>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913D46">
            <w:pPr>
              <w:rPr>
                <w:rFonts w:ascii="Georgia" w:hAnsi="Georgia"/>
                <w:sz w:val="16"/>
                <w:szCs w:val="16"/>
                <w:lang w:val="en-GB"/>
              </w:rPr>
            </w:pPr>
            <w:r w:rsidRPr="00E807A8">
              <w:rPr>
                <w:rFonts w:ascii="Georgia" w:hAnsi="Georgia"/>
                <w:sz w:val="16"/>
                <w:szCs w:val="16"/>
                <w:lang w:val="en-GB"/>
              </w:rPr>
              <w:t>Australia</w:t>
            </w:r>
          </w:p>
        </w:tc>
        <w:tc>
          <w:tcPr>
            <w:tcW w:w="1669" w:type="dxa"/>
            <w:tcBorders>
              <w:top w:val="thinThickSmallGap" w:sz="24" w:space="0" w:color="auto"/>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338</w:t>
            </w:r>
          </w:p>
        </w:tc>
        <w:tc>
          <w:tcPr>
            <w:tcW w:w="1700" w:type="dxa"/>
            <w:tcBorders>
              <w:top w:val="thinThickSmallGap" w:sz="24" w:space="0" w:color="auto"/>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-7.2%</w:t>
            </w:r>
          </w:p>
        </w:tc>
        <w:tc>
          <w:tcPr>
            <w:tcW w:w="1633" w:type="dxa"/>
            <w:tcBorders>
              <w:top w:val="thinThickSmallGap" w:sz="24" w:space="0" w:color="auto"/>
              <w:left w:val="single" w:sz="4" w:space="0" w:color="4F81BD" w:themeColor="accent1"/>
              <w:bottom w:val="single" w:sz="4" w:space="0" w:color="4F81BD" w:themeColor="accent1"/>
              <w:right w:val="single" w:sz="4" w:space="0" w:color="4F81BD" w:themeColor="accent1"/>
            </w:tcBorders>
            <w:shd w:val="pct5" w:color="auto" w:fill="auto"/>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-5.3%</w:t>
            </w:r>
          </w:p>
        </w:tc>
        <w:tc>
          <w:tcPr>
            <w:tcW w:w="1827" w:type="dxa"/>
            <w:tcBorders>
              <w:top w:val="thinThickSmallGap" w:sz="24" w:space="0" w:color="auto"/>
              <w:left w:val="single" w:sz="4" w:space="0" w:color="4F81BD" w:themeColor="accent1"/>
              <w:bottom w:val="single" w:sz="4" w:space="0" w:color="4F81BD" w:themeColor="accent1"/>
              <w:right w:val="single" w:sz="4" w:space="0" w:color="4F81BD" w:themeColor="accent1"/>
            </w:tcBorders>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-4.6%</w:t>
            </w:r>
          </w:p>
        </w:tc>
      </w:tr>
      <w:tr w:rsidR="00E45CF3"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913D46">
            <w:pPr>
              <w:rPr>
                <w:rFonts w:ascii="Georgia" w:hAnsi="Georgia"/>
                <w:sz w:val="16"/>
                <w:szCs w:val="16"/>
                <w:lang w:val="en-GB"/>
              </w:rPr>
            </w:pPr>
            <w:r w:rsidRPr="00E807A8">
              <w:rPr>
                <w:rFonts w:ascii="Georgia" w:hAnsi="Georgia"/>
                <w:sz w:val="16"/>
                <w:szCs w:val="16"/>
                <w:lang w:val="en-GB"/>
              </w:rPr>
              <w:t>UK</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206</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-4.8%</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+2.4%</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-2.9%</w:t>
            </w:r>
          </w:p>
        </w:tc>
      </w:tr>
      <w:tr w:rsidR="00E45CF3"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913D46">
            <w:pPr>
              <w:rPr>
                <w:rFonts w:ascii="Georgia" w:hAnsi="Georgia"/>
                <w:sz w:val="16"/>
                <w:szCs w:val="16"/>
                <w:lang w:val="en-GB"/>
              </w:rPr>
            </w:pPr>
            <w:r w:rsidRPr="00E807A8">
              <w:rPr>
                <w:rFonts w:ascii="Georgia" w:hAnsi="Georgia"/>
                <w:sz w:val="16"/>
                <w:szCs w:val="16"/>
                <w:lang w:val="en-GB"/>
              </w:rPr>
              <w:t>Italy</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172</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-4.1%</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-3.5%</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-2.9%</w:t>
            </w:r>
          </w:p>
        </w:tc>
      </w:tr>
      <w:tr w:rsidR="00E45CF3"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913D46">
            <w:pPr>
              <w:rPr>
                <w:rFonts w:ascii="Georgia" w:hAnsi="Georgia"/>
                <w:sz w:val="16"/>
                <w:szCs w:val="16"/>
                <w:lang w:val="en-GB"/>
              </w:rPr>
            </w:pPr>
            <w:r w:rsidRPr="00E807A8">
              <w:rPr>
                <w:rFonts w:ascii="Georgia" w:hAnsi="Georgia"/>
                <w:sz w:val="16"/>
                <w:szCs w:val="16"/>
                <w:lang w:val="en-GB"/>
              </w:rPr>
              <w:t>China</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561</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-4.0%</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-1.4%</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-1.6%</w:t>
            </w:r>
          </w:p>
        </w:tc>
      </w:tr>
      <w:tr w:rsidR="00E45CF3" w:rsidRPr="00E45CF3" w:rsidTr="00913D46">
        <w:trPr>
          <w:trHeight w:val="234"/>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913D46">
            <w:pPr>
              <w:rPr>
                <w:rFonts w:ascii="Georgia" w:hAnsi="Georgia"/>
                <w:sz w:val="16"/>
                <w:szCs w:val="16"/>
                <w:lang w:val="en-GB"/>
              </w:rPr>
            </w:pPr>
            <w:r w:rsidRPr="00E807A8">
              <w:rPr>
                <w:rFonts w:ascii="Georgia" w:hAnsi="Georgia"/>
                <w:sz w:val="16"/>
                <w:szCs w:val="16"/>
                <w:lang w:val="en-GB"/>
              </w:rPr>
              <w:t>South Africa</w:t>
            </w:r>
          </w:p>
        </w:tc>
        <w:tc>
          <w:tcPr>
            <w:tcW w:w="16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635</w:t>
            </w:r>
          </w:p>
        </w:tc>
        <w:tc>
          <w:tcPr>
            <w:tcW w:w="17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b/>
                <w:sz w:val="16"/>
                <w:szCs w:val="16"/>
                <w:lang w:val="en-GB"/>
              </w:rPr>
            </w:pPr>
            <w:r w:rsidRPr="00E807A8">
              <w:rPr>
                <w:rFonts w:ascii="Georgia" w:hAnsi="Georgia"/>
                <w:b/>
                <w:sz w:val="16"/>
                <w:szCs w:val="16"/>
                <w:lang w:val="en-GB"/>
              </w:rPr>
              <w:t>-3.0%</w:t>
            </w:r>
          </w:p>
        </w:tc>
        <w:tc>
          <w:tcPr>
            <w:tcW w:w="16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pct5" w:color="auto" w:fill="auto"/>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i/>
                <w:sz w:val="16"/>
                <w:szCs w:val="16"/>
                <w:lang w:val="en-GB"/>
              </w:rPr>
            </w:pPr>
            <w:r w:rsidRPr="00E807A8">
              <w:rPr>
                <w:rFonts w:ascii="Georgia" w:hAnsi="Georgia"/>
                <w:i/>
                <w:sz w:val="16"/>
                <w:szCs w:val="16"/>
                <w:lang w:val="en-GB"/>
              </w:rPr>
              <w:t>-1.5%</w:t>
            </w:r>
          </w:p>
        </w:tc>
        <w:tc>
          <w:tcPr>
            <w:tcW w:w="18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E45CF3" w:rsidRPr="00E807A8" w:rsidRDefault="00E45CF3" w:rsidP="00E807A8">
            <w:pPr>
              <w:jc w:val="center"/>
              <w:cnfStyle w:val="000000000000" w:firstRow="0" w:lastRow="0" w:firstColumn="0" w:lastColumn="0" w:oddVBand="0" w:evenVBand="0" w:oddHBand="0" w:evenHBand="0" w:firstRowFirstColumn="0" w:firstRowLastColumn="0" w:lastRowFirstColumn="0" w:lastRowLastColumn="0"/>
              <w:rPr>
                <w:rFonts w:ascii="Georgia" w:hAnsi="Georgia"/>
                <w:sz w:val="16"/>
                <w:szCs w:val="16"/>
                <w:lang w:val="en-GB"/>
              </w:rPr>
            </w:pPr>
            <w:r w:rsidRPr="00E807A8">
              <w:rPr>
                <w:rFonts w:ascii="Georgia" w:hAnsi="Georgia"/>
                <w:sz w:val="16"/>
                <w:szCs w:val="16"/>
                <w:lang w:val="en-GB"/>
              </w:rPr>
              <w:t>-3.0%</w:t>
            </w:r>
          </w:p>
        </w:tc>
      </w:tr>
    </w:tbl>
    <w:p w:rsidR="00AD48BE" w:rsidRDefault="00AD48BE" w:rsidP="000C053B">
      <w:pPr>
        <w:pStyle w:val="BodyText"/>
        <w:spacing w:before="120" w:after="120"/>
        <w:rPr>
          <w:szCs w:val="20"/>
        </w:rPr>
      </w:pPr>
    </w:p>
    <w:p w:rsidR="00E45CF3" w:rsidRPr="00AD48BE" w:rsidRDefault="00E45CF3" w:rsidP="00AD48BE">
      <w:pPr>
        <w:pStyle w:val="BodyText"/>
        <w:rPr>
          <w:szCs w:val="20"/>
        </w:rPr>
      </w:pPr>
      <w:r w:rsidRPr="00E45CF3">
        <w:rPr>
          <w:szCs w:val="20"/>
        </w:rPr>
        <w:t>Current rates of carbon intensity mean the total amount of carbon the IPCC have advised the world can emit this century</w:t>
      </w:r>
      <w:r w:rsidR="00AD48BE">
        <w:rPr>
          <w:szCs w:val="20"/>
        </w:rPr>
        <w:t xml:space="preserve"> to limit climate change to 2°C</w:t>
      </w:r>
      <w:r w:rsidRPr="00E45CF3">
        <w:rPr>
          <w:szCs w:val="20"/>
        </w:rPr>
        <w:t xml:space="preserve"> will be depleted within 20 years.</w:t>
      </w:r>
      <w:r w:rsidR="00AD48BE">
        <w:rPr>
          <w:szCs w:val="20"/>
        </w:rPr>
        <w:t xml:space="preserve"> </w:t>
      </w:r>
      <w:r w:rsidRPr="00AD48BE">
        <w:rPr>
          <w:szCs w:val="20"/>
        </w:rPr>
        <w:t xml:space="preserve">However the </w:t>
      </w:r>
      <w:r w:rsidR="00205DB7" w:rsidRPr="00AD48BE">
        <w:rPr>
          <w:szCs w:val="20"/>
        </w:rPr>
        <w:t>analysis</w:t>
      </w:r>
      <w:r w:rsidRPr="00AD48BE">
        <w:rPr>
          <w:szCs w:val="20"/>
        </w:rPr>
        <w:t xml:space="preserve"> shows encouraging signs that momentum is building in critical areas for low</w:t>
      </w:r>
      <w:r w:rsidR="00205DB7">
        <w:rPr>
          <w:szCs w:val="20"/>
        </w:rPr>
        <w:t>-</w:t>
      </w:r>
      <w:r w:rsidRPr="00AD48BE">
        <w:rPr>
          <w:szCs w:val="20"/>
        </w:rPr>
        <w:t>carbon econ</w:t>
      </w:r>
      <w:r w:rsidR="00B5136F" w:rsidRPr="00AD48BE">
        <w:rPr>
          <w:szCs w:val="20"/>
        </w:rPr>
        <w:t>omic growth:</w:t>
      </w:r>
    </w:p>
    <w:p w:rsidR="00E45CF3" w:rsidRPr="00AD48BE" w:rsidRDefault="00E45CF3" w:rsidP="00E45CF3">
      <w:pPr>
        <w:pStyle w:val="ListParagraph"/>
        <w:numPr>
          <w:ilvl w:val="0"/>
          <w:numId w:val="2"/>
        </w:numPr>
        <w:spacing w:after="200" w:line="276" w:lineRule="auto"/>
        <w:rPr>
          <w:rFonts w:ascii="Georgia" w:hAnsi="Georgia"/>
          <w:sz w:val="20"/>
          <w:szCs w:val="20"/>
        </w:rPr>
      </w:pPr>
      <w:r w:rsidRPr="00AD48BE">
        <w:rPr>
          <w:rFonts w:ascii="Georgia" w:hAnsi="Georgia"/>
          <w:sz w:val="20"/>
          <w:szCs w:val="20"/>
        </w:rPr>
        <w:t>The E7</w:t>
      </w:r>
      <w:r w:rsidR="009E2BF0">
        <w:rPr>
          <w:rStyle w:val="FootnoteReference"/>
          <w:rFonts w:ascii="Georgia" w:hAnsi="Georgia"/>
          <w:sz w:val="20"/>
          <w:szCs w:val="20"/>
        </w:rPr>
        <w:footnoteReference w:id="1"/>
      </w:r>
      <w:r w:rsidRPr="00AD48BE">
        <w:rPr>
          <w:rFonts w:ascii="Georgia" w:hAnsi="Georgia"/>
          <w:sz w:val="20"/>
          <w:szCs w:val="20"/>
        </w:rPr>
        <w:t xml:space="preserve"> outperformed the G7 in carbon reduction (1.7% vs. 0.2%) for the first time in six years, indicating how it can be possible to maintain economic growth while slowing the rate of growth in emissions</w:t>
      </w:r>
      <w:r w:rsidR="00205DB7">
        <w:rPr>
          <w:rFonts w:ascii="Georgia" w:hAnsi="Georgia"/>
          <w:sz w:val="20"/>
          <w:szCs w:val="20"/>
        </w:rPr>
        <w:t>.</w:t>
      </w:r>
    </w:p>
    <w:p w:rsidR="00E45CF3" w:rsidRPr="00AD48BE" w:rsidRDefault="00E45CF3" w:rsidP="00E45CF3">
      <w:pPr>
        <w:pStyle w:val="ListParagraph"/>
        <w:numPr>
          <w:ilvl w:val="0"/>
          <w:numId w:val="2"/>
        </w:numPr>
        <w:spacing w:after="200" w:line="276" w:lineRule="auto"/>
        <w:rPr>
          <w:rFonts w:ascii="Georgia" w:hAnsi="Georgia"/>
          <w:sz w:val="20"/>
          <w:szCs w:val="20"/>
        </w:rPr>
      </w:pPr>
      <w:r w:rsidRPr="00AD48BE">
        <w:rPr>
          <w:rFonts w:ascii="Georgia" w:hAnsi="Georgia"/>
          <w:sz w:val="20"/>
          <w:szCs w:val="20"/>
        </w:rPr>
        <w:t xml:space="preserve">Renewable electricity generation, excluding hydroelectricity, grew at </w:t>
      </w:r>
      <w:r w:rsidR="00205DB7">
        <w:rPr>
          <w:rFonts w:ascii="Georgia" w:hAnsi="Georgia"/>
          <w:sz w:val="20"/>
          <w:szCs w:val="20"/>
        </w:rPr>
        <w:t xml:space="preserve">a rate of </w:t>
      </w:r>
      <w:r w:rsidRPr="00AD48BE">
        <w:rPr>
          <w:rFonts w:ascii="Georgia" w:hAnsi="Georgia"/>
          <w:sz w:val="20"/>
          <w:szCs w:val="20"/>
        </w:rPr>
        <w:t xml:space="preserve">16% - a continuing trend </w:t>
      </w:r>
      <w:r w:rsidR="00205DB7">
        <w:rPr>
          <w:rFonts w:ascii="Georgia" w:hAnsi="Georgia"/>
          <w:sz w:val="20"/>
          <w:szCs w:val="20"/>
        </w:rPr>
        <w:t>over the</w:t>
      </w:r>
      <w:r w:rsidRPr="00AD48BE">
        <w:rPr>
          <w:rFonts w:ascii="Georgia" w:hAnsi="Georgia"/>
          <w:sz w:val="20"/>
          <w:szCs w:val="20"/>
        </w:rPr>
        <w:t xml:space="preserve"> last decade with double</w:t>
      </w:r>
      <w:r w:rsidR="00205DB7">
        <w:rPr>
          <w:rFonts w:ascii="Georgia" w:hAnsi="Georgia"/>
          <w:sz w:val="20"/>
          <w:szCs w:val="20"/>
        </w:rPr>
        <w:t>-</w:t>
      </w:r>
      <w:r w:rsidRPr="00AD48BE">
        <w:rPr>
          <w:rFonts w:ascii="Georgia" w:hAnsi="Georgia"/>
          <w:sz w:val="20"/>
          <w:szCs w:val="20"/>
        </w:rPr>
        <w:t>digit growth every year. Renewables now account for nearly 10% of</w:t>
      </w:r>
      <w:r w:rsidR="00205DB7">
        <w:rPr>
          <w:rFonts w:ascii="Georgia" w:hAnsi="Georgia"/>
          <w:sz w:val="20"/>
          <w:szCs w:val="20"/>
        </w:rPr>
        <w:t xml:space="preserve"> the</w:t>
      </w:r>
      <w:r w:rsidRPr="00AD48BE">
        <w:rPr>
          <w:rFonts w:ascii="Georgia" w:hAnsi="Georgia"/>
          <w:sz w:val="20"/>
          <w:szCs w:val="20"/>
        </w:rPr>
        <w:t xml:space="preserve"> total energy mix in six of the G20 economies. </w:t>
      </w:r>
    </w:p>
    <w:p w:rsidR="00E45CF3" w:rsidRPr="00AD48BE" w:rsidRDefault="00B5136F" w:rsidP="00B5136F">
      <w:pPr>
        <w:pStyle w:val="BodyText"/>
        <w:spacing w:after="0"/>
        <w:rPr>
          <w:rFonts w:cs="Helv"/>
          <w:color w:val="000000"/>
          <w:szCs w:val="20"/>
        </w:rPr>
      </w:pPr>
      <w:r w:rsidRPr="00AD48BE">
        <w:rPr>
          <w:rFonts w:cs="Helv"/>
          <w:b/>
          <w:color w:val="000000"/>
          <w:szCs w:val="20"/>
        </w:rPr>
        <w:t xml:space="preserve">Laurent </w:t>
      </w:r>
      <w:proofErr w:type="spellStart"/>
      <w:r w:rsidRPr="00AD48BE">
        <w:rPr>
          <w:rFonts w:cs="Helv"/>
          <w:b/>
          <w:color w:val="000000"/>
          <w:szCs w:val="20"/>
        </w:rPr>
        <w:t>Rouach</w:t>
      </w:r>
      <w:proofErr w:type="spellEnd"/>
      <w:r w:rsidRPr="00AD48BE">
        <w:rPr>
          <w:rFonts w:cs="Helv"/>
          <w:b/>
          <w:color w:val="000000"/>
          <w:szCs w:val="20"/>
        </w:rPr>
        <w:t xml:space="preserve">, </w:t>
      </w:r>
      <w:r w:rsidR="003402D0" w:rsidRPr="00AD48BE">
        <w:rPr>
          <w:rFonts w:cs="Helv"/>
          <w:b/>
          <w:color w:val="000000"/>
          <w:szCs w:val="20"/>
        </w:rPr>
        <w:t>Pa</w:t>
      </w:r>
      <w:r w:rsidRPr="00AD48BE">
        <w:rPr>
          <w:rFonts w:cs="Helv"/>
          <w:b/>
          <w:color w:val="000000"/>
          <w:szCs w:val="20"/>
        </w:rPr>
        <w:t>rtner and S</w:t>
      </w:r>
      <w:r w:rsidR="00E45CF3" w:rsidRPr="00AD48BE">
        <w:rPr>
          <w:rFonts w:cs="Helv"/>
          <w:b/>
          <w:color w:val="000000"/>
          <w:szCs w:val="20"/>
        </w:rPr>
        <w:t>ustainability</w:t>
      </w:r>
      <w:r w:rsidRPr="00AD48BE">
        <w:rPr>
          <w:rFonts w:cs="Helv"/>
          <w:b/>
          <w:color w:val="000000"/>
          <w:szCs w:val="20"/>
        </w:rPr>
        <w:t xml:space="preserve"> Leader at PwC Luxembourg</w:t>
      </w:r>
      <w:r w:rsidR="00E45CF3" w:rsidRPr="00AD48BE">
        <w:rPr>
          <w:rFonts w:cs="Helv"/>
          <w:color w:val="000000"/>
          <w:szCs w:val="20"/>
        </w:rPr>
        <w:t xml:space="preserve"> said: </w:t>
      </w:r>
      <w:r w:rsidR="00E45CF3" w:rsidRPr="00AD48BE">
        <w:rPr>
          <w:rFonts w:cs="Helv"/>
          <w:i/>
          <w:color w:val="000000"/>
          <w:szCs w:val="20"/>
        </w:rPr>
        <w:t xml:space="preserve">"After a decade of carbon inertia, we are way behind and now need to decarbonise at more than five times our current rate to avoid </w:t>
      </w:r>
      <w:r w:rsidR="006815B8">
        <w:rPr>
          <w:rFonts w:cs="Helv"/>
          <w:i/>
          <w:color w:val="000000"/>
          <w:szCs w:val="20"/>
        </w:rPr>
        <w:t xml:space="preserve">a temperature rise of </w:t>
      </w:r>
      <w:r w:rsidR="00E45CF3" w:rsidRPr="00AD48BE">
        <w:rPr>
          <w:rFonts w:cs="Helv"/>
          <w:i/>
          <w:color w:val="000000"/>
          <w:szCs w:val="20"/>
        </w:rPr>
        <w:t xml:space="preserve">2°C. But there are reasons for optimism. The E7 has woken up to the business logic of green growth, decarbonising faster than the G7 for the first time. And </w:t>
      </w:r>
      <w:proofErr w:type="spellStart"/>
      <w:r w:rsidR="00E45CF3" w:rsidRPr="00AD48BE">
        <w:rPr>
          <w:rFonts w:cs="Helv"/>
          <w:i/>
          <w:color w:val="000000"/>
          <w:szCs w:val="20"/>
        </w:rPr>
        <w:t>globall</w:t>
      </w:r>
      <w:proofErr w:type="gramStart"/>
      <w:r w:rsidR="006815B8">
        <w:rPr>
          <w:rFonts w:cs="Helv"/>
          <w:i/>
          <w:color w:val="000000"/>
          <w:szCs w:val="20"/>
        </w:rPr>
        <w:t>,</w:t>
      </w:r>
      <w:r w:rsidR="00E45CF3" w:rsidRPr="00AD48BE">
        <w:rPr>
          <w:rFonts w:cs="Helv"/>
          <w:i/>
          <w:color w:val="000000"/>
          <w:szCs w:val="20"/>
        </w:rPr>
        <w:t>y</w:t>
      </w:r>
      <w:proofErr w:type="spellEnd"/>
      <w:proofErr w:type="gramEnd"/>
      <w:r w:rsidR="00E45CF3" w:rsidRPr="00AD48BE">
        <w:rPr>
          <w:rFonts w:cs="Helv"/>
          <w:i/>
          <w:color w:val="000000"/>
          <w:szCs w:val="20"/>
        </w:rPr>
        <w:t xml:space="preserve"> renewables are </w:t>
      </w:r>
      <w:r w:rsidR="006815B8">
        <w:rPr>
          <w:rFonts w:cs="Helv"/>
          <w:i/>
          <w:color w:val="000000"/>
          <w:szCs w:val="20"/>
        </w:rPr>
        <w:t>gaining traction</w:t>
      </w:r>
      <w:r w:rsidR="00E45CF3" w:rsidRPr="00AD48BE">
        <w:rPr>
          <w:rFonts w:cs="Helv"/>
          <w:i/>
          <w:color w:val="000000"/>
          <w:szCs w:val="20"/>
        </w:rPr>
        <w:t>. As they approach cost parity</w:t>
      </w:r>
      <w:r w:rsidR="006815B8">
        <w:rPr>
          <w:rFonts w:cs="Helv"/>
          <w:i/>
          <w:color w:val="000000"/>
          <w:szCs w:val="20"/>
        </w:rPr>
        <w:t>,</w:t>
      </w:r>
      <w:r w:rsidR="00E45CF3" w:rsidRPr="00AD48BE">
        <w:rPr>
          <w:rFonts w:cs="Helv"/>
          <w:i/>
          <w:color w:val="000000"/>
          <w:szCs w:val="20"/>
        </w:rPr>
        <w:t xml:space="preserve"> the stage is set for a policy framework that shifts subsidies away from fossil fuels and accelerates the renewables rollou</w:t>
      </w:r>
      <w:r w:rsidRPr="00AD48BE">
        <w:rPr>
          <w:rFonts w:cs="Helv"/>
          <w:i/>
          <w:color w:val="000000"/>
          <w:szCs w:val="20"/>
        </w:rPr>
        <w:t xml:space="preserve">t. </w:t>
      </w:r>
      <w:r w:rsidR="00E45CF3" w:rsidRPr="00AD48BE">
        <w:rPr>
          <w:rFonts w:cs="Helv"/>
          <w:i/>
          <w:color w:val="000000"/>
          <w:szCs w:val="20"/>
        </w:rPr>
        <w:t xml:space="preserve">Making up for the inadequacy to date will be technologically harder, financially costlier, and </w:t>
      </w:r>
      <w:r w:rsidRPr="00AD48BE">
        <w:rPr>
          <w:rFonts w:cs="Helv"/>
          <w:i/>
          <w:color w:val="000000"/>
          <w:szCs w:val="20"/>
        </w:rPr>
        <w:t xml:space="preserve">riskier </w:t>
      </w:r>
      <w:r w:rsidR="006815B8">
        <w:rPr>
          <w:rFonts w:cs="Helv"/>
          <w:i/>
          <w:color w:val="000000"/>
          <w:szCs w:val="20"/>
        </w:rPr>
        <w:t xml:space="preserve">for the climate </w:t>
      </w:r>
      <w:r w:rsidRPr="00AD48BE">
        <w:rPr>
          <w:rFonts w:cs="Helv"/>
          <w:i/>
          <w:color w:val="000000"/>
          <w:szCs w:val="20"/>
        </w:rPr>
        <w:t>in the future.”</w:t>
      </w:r>
    </w:p>
    <w:p w:rsidR="00B5136F" w:rsidRDefault="00B5136F" w:rsidP="00B5136F">
      <w:pPr>
        <w:pStyle w:val="BodyText"/>
        <w:spacing w:after="0"/>
        <w:rPr>
          <w:szCs w:val="20"/>
        </w:rPr>
      </w:pPr>
    </w:p>
    <w:p w:rsidR="00B5136F" w:rsidRPr="00AD48BE" w:rsidRDefault="00B5136F" w:rsidP="00E45CF3">
      <w:pPr>
        <w:pStyle w:val="BodyText"/>
        <w:spacing w:after="0"/>
        <w:rPr>
          <w:b/>
          <w:i/>
          <w:sz w:val="22"/>
        </w:rPr>
      </w:pPr>
      <w:r w:rsidRPr="00AD48BE">
        <w:rPr>
          <w:b/>
          <w:i/>
          <w:sz w:val="22"/>
        </w:rPr>
        <w:t>Two degrees of separation</w:t>
      </w:r>
    </w:p>
    <w:p w:rsidR="00B5136F" w:rsidRDefault="00B5136F" w:rsidP="00E45CF3">
      <w:pPr>
        <w:pStyle w:val="BodyText"/>
        <w:spacing w:after="0"/>
        <w:rPr>
          <w:szCs w:val="20"/>
        </w:rPr>
      </w:pPr>
    </w:p>
    <w:p w:rsidR="00E45CF3" w:rsidRPr="00E45CF3" w:rsidRDefault="00E45CF3" w:rsidP="00AD48BE">
      <w:pPr>
        <w:pStyle w:val="BodyText"/>
        <w:spacing w:after="0" w:line="276" w:lineRule="auto"/>
        <w:rPr>
          <w:szCs w:val="20"/>
        </w:rPr>
      </w:pPr>
      <w:r w:rsidRPr="00E45CF3">
        <w:rPr>
          <w:szCs w:val="20"/>
        </w:rPr>
        <w:t>The research is released just two weeks before a UN summit on climate change in New York (23 Sept</w:t>
      </w:r>
      <w:r w:rsidR="007B6CE1">
        <w:rPr>
          <w:szCs w:val="20"/>
        </w:rPr>
        <w:t>ember</w:t>
      </w:r>
      <w:r w:rsidRPr="00E45CF3">
        <w:rPr>
          <w:szCs w:val="20"/>
        </w:rPr>
        <w:t xml:space="preserve">) to be attended by world leaders, aiming to up the ante on national commitments to reduce GHG emissions. The PwC research demonstrates the disconnect between the global climate negotiations aiming for a 2°C limit on global warming, </w:t>
      </w:r>
      <w:r w:rsidR="007B6CE1">
        <w:rPr>
          <w:szCs w:val="20"/>
        </w:rPr>
        <w:t xml:space="preserve">but </w:t>
      </w:r>
      <w:r w:rsidRPr="00E45CF3">
        <w:rPr>
          <w:szCs w:val="20"/>
        </w:rPr>
        <w:t xml:space="preserve">national pledges may only manage to limit it to 3°C, and current trajectory actually on course for </w:t>
      </w:r>
      <w:r w:rsidR="007B6CE1">
        <w:rPr>
          <w:szCs w:val="20"/>
        </w:rPr>
        <w:t xml:space="preserve">a </w:t>
      </w:r>
      <w:r w:rsidRPr="00E45CF3">
        <w:rPr>
          <w:szCs w:val="20"/>
        </w:rPr>
        <w:t>4°C</w:t>
      </w:r>
      <w:r w:rsidR="007B6CE1">
        <w:rPr>
          <w:szCs w:val="20"/>
        </w:rPr>
        <w:t xml:space="preserve"> rise</w:t>
      </w:r>
      <w:r w:rsidRPr="00E45CF3">
        <w:rPr>
          <w:szCs w:val="20"/>
        </w:rPr>
        <w:t>.</w:t>
      </w:r>
    </w:p>
    <w:p w:rsidR="00E45CF3" w:rsidRDefault="00E45CF3" w:rsidP="00AD48BE">
      <w:pPr>
        <w:pStyle w:val="BodyText"/>
        <w:spacing w:after="0" w:line="276" w:lineRule="auto"/>
        <w:rPr>
          <w:szCs w:val="20"/>
        </w:rPr>
      </w:pPr>
    </w:p>
    <w:p w:rsidR="00E45CF3" w:rsidRPr="00E45CF3" w:rsidRDefault="00E45CF3" w:rsidP="00AD48BE">
      <w:pPr>
        <w:pStyle w:val="BodyText"/>
        <w:spacing w:after="0" w:line="276" w:lineRule="auto"/>
        <w:rPr>
          <w:szCs w:val="20"/>
        </w:rPr>
      </w:pPr>
      <w:r w:rsidRPr="00E45CF3">
        <w:rPr>
          <w:szCs w:val="20"/>
        </w:rPr>
        <w:t>The anal</w:t>
      </w:r>
      <w:r w:rsidR="007B6CE1">
        <w:rPr>
          <w:szCs w:val="20"/>
        </w:rPr>
        <w:t>ysis describes as “unforgiving”</w:t>
      </w:r>
      <w:r w:rsidRPr="00E45CF3">
        <w:rPr>
          <w:szCs w:val="20"/>
        </w:rPr>
        <w:t xml:space="preserve"> the timeline to achieve what is now necessary in terms of carbon emissions reduction:</w:t>
      </w:r>
    </w:p>
    <w:p w:rsidR="00E45CF3" w:rsidRDefault="00E45CF3" w:rsidP="00AD48BE">
      <w:pPr>
        <w:pStyle w:val="BodyText"/>
        <w:numPr>
          <w:ilvl w:val="0"/>
          <w:numId w:val="5"/>
        </w:numPr>
        <w:spacing w:after="0" w:line="276" w:lineRule="auto"/>
        <w:rPr>
          <w:szCs w:val="20"/>
        </w:rPr>
      </w:pPr>
      <w:r w:rsidRPr="00E45CF3">
        <w:rPr>
          <w:szCs w:val="20"/>
        </w:rPr>
        <w:t xml:space="preserve">Annual energy-related emissions in the G20 bloc need to fall by one-third by 2030 and just over half by 2050 to stay </w:t>
      </w:r>
      <w:r w:rsidR="007B6CE1">
        <w:rPr>
          <w:szCs w:val="20"/>
        </w:rPr>
        <w:t xml:space="preserve">below </w:t>
      </w:r>
      <w:r w:rsidRPr="00E45CF3">
        <w:rPr>
          <w:szCs w:val="20"/>
        </w:rPr>
        <w:t xml:space="preserve">the 2°C </w:t>
      </w:r>
      <w:r w:rsidR="007B6CE1">
        <w:rPr>
          <w:szCs w:val="20"/>
        </w:rPr>
        <w:t>target</w:t>
      </w:r>
      <w:r w:rsidRPr="00E45CF3">
        <w:rPr>
          <w:szCs w:val="20"/>
        </w:rPr>
        <w:t>.</w:t>
      </w:r>
    </w:p>
    <w:p w:rsidR="00E45CF3" w:rsidRDefault="00E45CF3" w:rsidP="00AD48BE">
      <w:pPr>
        <w:pStyle w:val="BodyText"/>
        <w:numPr>
          <w:ilvl w:val="0"/>
          <w:numId w:val="3"/>
        </w:numPr>
        <w:spacing w:after="0" w:line="276" w:lineRule="auto"/>
        <w:rPr>
          <w:szCs w:val="20"/>
        </w:rPr>
      </w:pPr>
      <w:r w:rsidRPr="00E45CF3">
        <w:rPr>
          <w:szCs w:val="20"/>
        </w:rPr>
        <w:t xml:space="preserve">Collectively, the G7 group needs to almost double its decarbonisation </w:t>
      </w:r>
      <w:r w:rsidR="007B6CE1">
        <w:rPr>
          <w:szCs w:val="20"/>
        </w:rPr>
        <w:t xml:space="preserve">efforts </w:t>
      </w:r>
      <w:r w:rsidRPr="00E45CF3">
        <w:rPr>
          <w:szCs w:val="20"/>
        </w:rPr>
        <w:t>to 3.8% per year between 2014 and 2020. They have achieved an average decarbonisation rate of 2.3% between 2010 and 2013. Absolute carbon emissions (</w:t>
      </w:r>
      <w:r w:rsidR="007B6CE1" w:rsidRPr="00E45CF3">
        <w:rPr>
          <w:szCs w:val="20"/>
        </w:rPr>
        <w:t>i.e.</w:t>
      </w:r>
      <w:r w:rsidRPr="00E45CF3">
        <w:rPr>
          <w:szCs w:val="20"/>
        </w:rPr>
        <w:t xml:space="preserve"> not just those related to energy) need to fall by 44% by 2030 and 75% b</w:t>
      </w:r>
      <w:r w:rsidR="00AD48BE">
        <w:rPr>
          <w:szCs w:val="20"/>
        </w:rPr>
        <w:t>y 2050 compared to 2010 levels.</w:t>
      </w:r>
    </w:p>
    <w:p w:rsidR="00AD48BE" w:rsidRDefault="00AD48BE" w:rsidP="00AD48BE">
      <w:pPr>
        <w:pStyle w:val="BodyText"/>
        <w:spacing w:after="0" w:line="276" w:lineRule="auto"/>
        <w:rPr>
          <w:szCs w:val="20"/>
        </w:rPr>
      </w:pPr>
    </w:p>
    <w:p w:rsidR="00AD48BE" w:rsidRDefault="00AD48BE" w:rsidP="00AD48BE">
      <w:pPr>
        <w:pStyle w:val="BodyText"/>
        <w:spacing w:after="0" w:line="276" w:lineRule="auto"/>
        <w:rPr>
          <w:szCs w:val="20"/>
        </w:rPr>
      </w:pPr>
    </w:p>
    <w:p w:rsidR="00AD48BE" w:rsidRDefault="00AD48BE" w:rsidP="00AD48BE">
      <w:pPr>
        <w:pStyle w:val="BodyText"/>
        <w:spacing w:after="0" w:line="276" w:lineRule="auto"/>
        <w:rPr>
          <w:szCs w:val="20"/>
        </w:rPr>
      </w:pPr>
    </w:p>
    <w:p w:rsidR="00AD48BE" w:rsidRPr="00E45CF3" w:rsidRDefault="00AD48BE" w:rsidP="00AD48BE">
      <w:pPr>
        <w:pStyle w:val="BodyText"/>
        <w:spacing w:after="0" w:line="276" w:lineRule="auto"/>
        <w:rPr>
          <w:szCs w:val="20"/>
        </w:rPr>
      </w:pPr>
    </w:p>
    <w:p w:rsidR="00E45CF3" w:rsidRPr="00E45CF3" w:rsidRDefault="00E45CF3" w:rsidP="00AD48BE">
      <w:pPr>
        <w:pStyle w:val="BodyText"/>
        <w:numPr>
          <w:ilvl w:val="0"/>
          <w:numId w:val="3"/>
        </w:numPr>
        <w:spacing w:after="0" w:line="276" w:lineRule="auto"/>
        <w:rPr>
          <w:szCs w:val="20"/>
        </w:rPr>
      </w:pPr>
      <w:r w:rsidRPr="00E45CF3">
        <w:rPr>
          <w:szCs w:val="20"/>
        </w:rPr>
        <w:t>For the E7, a carbon intensity reduction of 8.5% per annum is required from 2020</w:t>
      </w:r>
      <w:r w:rsidR="007B6CE1">
        <w:rPr>
          <w:szCs w:val="20"/>
        </w:rPr>
        <w:t xml:space="preserve"> onwards</w:t>
      </w:r>
      <w:r w:rsidRPr="00E45CF3">
        <w:rPr>
          <w:szCs w:val="20"/>
        </w:rPr>
        <w:t xml:space="preserve">, followed by further reductions of 5.3% a year from 2030 to 2050 </w:t>
      </w:r>
      <w:r w:rsidR="007B6CE1">
        <w:rPr>
          <w:szCs w:val="20"/>
        </w:rPr>
        <w:t>in order not to exceed the</w:t>
      </w:r>
      <w:r w:rsidRPr="00E45CF3">
        <w:rPr>
          <w:szCs w:val="20"/>
        </w:rPr>
        <w:t xml:space="preserve"> </w:t>
      </w:r>
      <w:r w:rsidR="007B6CE1" w:rsidRPr="00E45CF3">
        <w:rPr>
          <w:szCs w:val="20"/>
        </w:rPr>
        <w:t>2°C limit</w:t>
      </w:r>
      <w:r w:rsidRPr="00E45CF3">
        <w:rPr>
          <w:szCs w:val="20"/>
        </w:rPr>
        <w:t>.</w:t>
      </w:r>
    </w:p>
    <w:p w:rsidR="00E45CF3" w:rsidRPr="00E45CF3" w:rsidRDefault="00E45CF3" w:rsidP="00AD48BE">
      <w:pPr>
        <w:pStyle w:val="BodyText"/>
        <w:spacing w:after="0" w:line="276" w:lineRule="auto"/>
        <w:rPr>
          <w:szCs w:val="20"/>
        </w:rPr>
      </w:pPr>
    </w:p>
    <w:p w:rsidR="00E45CF3" w:rsidRDefault="00E45CF3" w:rsidP="00AD48BE">
      <w:pPr>
        <w:pStyle w:val="BodyText"/>
        <w:spacing w:line="276" w:lineRule="auto"/>
        <w:rPr>
          <w:szCs w:val="20"/>
        </w:rPr>
      </w:pPr>
      <w:r w:rsidRPr="00B5136F">
        <w:rPr>
          <w:i/>
          <w:szCs w:val="20"/>
        </w:rPr>
        <w:t xml:space="preserve">“What we’ve seen over the past </w:t>
      </w:r>
      <w:r w:rsidR="007B6CE1">
        <w:rPr>
          <w:i/>
          <w:szCs w:val="20"/>
        </w:rPr>
        <w:t>12</w:t>
      </w:r>
      <w:r w:rsidRPr="00B5136F">
        <w:rPr>
          <w:i/>
          <w:szCs w:val="20"/>
        </w:rPr>
        <w:t xml:space="preserve"> months is a subtle change in the carbon rhetoric. The costs of climate inaction – from flooding </w:t>
      </w:r>
      <w:r w:rsidR="007B6CE1">
        <w:rPr>
          <w:i/>
          <w:szCs w:val="20"/>
        </w:rPr>
        <w:t>and</w:t>
      </w:r>
      <w:r w:rsidRPr="00B5136F">
        <w:rPr>
          <w:i/>
          <w:szCs w:val="20"/>
        </w:rPr>
        <w:t xml:space="preserve"> </w:t>
      </w:r>
      <w:r w:rsidR="007B6CE1" w:rsidRPr="00B5136F">
        <w:rPr>
          <w:i/>
          <w:szCs w:val="20"/>
        </w:rPr>
        <w:t xml:space="preserve">food </w:t>
      </w:r>
      <w:r w:rsidR="007B6CE1">
        <w:rPr>
          <w:i/>
          <w:szCs w:val="20"/>
        </w:rPr>
        <w:t xml:space="preserve">insecurity to </w:t>
      </w:r>
      <w:r w:rsidRPr="00B5136F">
        <w:rPr>
          <w:i/>
          <w:szCs w:val="20"/>
        </w:rPr>
        <w:t xml:space="preserve">energy costs </w:t>
      </w:r>
      <w:r w:rsidR="007B6CE1">
        <w:rPr>
          <w:i/>
          <w:szCs w:val="20"/>
        </w:rPr>
        <w:t>and</w:t>
      </w:r>
      <w:r w:rsidRPr="00B5136F">
        <w:rPr>
          <w:i/>
          <w:szCs w:val="20"/>
        </w:rPr>
        <w:t xml:space="preserve"> commodity pricing</w:t>
      </w:r>
      <w:r w:rsidR="007B6CE1">
        <w:rPr>
          <w:i/>
          <w:szCs w:val="20"/>
        </w:rPr>
        <w:t xml:space="preserve"> – appear to be growing constantly</w:t>
      </w:r>
      <w:r w:rsidRPr="00B5136F">
        <w:rPr>
          <w:i/>
          <w:szCs w:val="20"/>
        </w:rPr>
        <w:t>. A broader recognition is needed by both business and political leaders that taking decisive action to avoid the extremes of climate change is a pre-condition for sustained economic growth”</w:t>
      </w:r>
      <w:r w:rsidR="007B6CE1">
        <w:rPr>
          <w:i/>
          <w:szCs w:val="20"/>
        </w:rPr>
        <w:t>,</w:t>
      </w:r>
      <w:r w:rsidR="00B5136F">
        <w:rPr>
          <w:szCs w:val="20"/>
        </w:rPr>
        <w:t xml:space="preserve"> concluded Laurent </w:t>
      </w:r>
      <w:proofErr w:type="spellStart"/>
      <w:r w:rsidR="00B5136F">
        <w:rPr>
          <w:szCs w:val="20"/>
        </w:rPr>
        <w:t>Rouach</w:t>
      </w:r>
      <w:proofErr w:type="spellEnd"/>
      <w:r w:rsidR="00B5136F">
        <w:rPr>
          <w:szCs w:val="20"/>
        </w:rPr>
        <w:t>.</w:t>
      </w:r>
    </w:p>
    <w:p w:rsidR="00A347D5" w:rsidRDefault="00A347D5" w:rsidP="00AD48BE">
      <w:pPr>
        <w:pStyle w:val="BodyText"/>
        <w:spacing w:line="276" w:lineRule="auto"/>
        <w:rPr>
          <w:szCs w:val="20"/>
        </w:rPr>
      </w:pPr>
      <w:r>
        <w:t xml:space="preserve">You can download </w:t>
      </w:r>
      <w:r w:rsidR="007B6CE1">
        <w:t xml:space="preserve">the </w:t>
      </w:r>
      <w:r>
        <w:rPr>
          <w:rStyle w:val="Emphasis"/>
        </w:rPr>
        <w:t>PwC Low Carbon Economy Index</w:t>
      </w:r>
      <w:r>
        <w:t xml:space="preserve"> </w:t>
      </w:r>
      <w:r w:rsidR="00297067" w:rsidRPr="00297067">
        <w:rPr>
          <w:i/>
        </w:rPr>
        <w:t>2014</w:t>
      </w:r>
      <w:r w:rsidR="00297067">
        <w:t xml:space="preserve"> </w:t>
      </w:r>
      <w:r>
        <w:t xml:space="preserve">on </w:t>
      </w:r>
      <w:hyperlink r:id="rId11" w:history="1">
        <w:r w:rsidR="00413A2F">
          <w:rPr>
            <w:rStyle w:val="Hyperlink"/>
          </w:rPr>
          <w:t>www.pwc.lu</w:t>
        </w:r>
      </w:hyperlink>
      <w:r>
        <w:t xml:space="preserve"> </w:t>
      </w:r>
    </w:p>
    <w:p w:rsidR="00A347D5" w:rsidRPr="00E45CF3" w:rsidRDefault="00A347D5" w:rsidP="00AD48BE">
      <w:pPr>
        <w:pStyle w:val="BodyText"/>
        <w:spacing w:line="276" w:lineRule="auto"/>
        <w:rPr>
          <w:szCs w:val="20"/>
        </w:rPr>
      </w:pPr>
    </w:p>
    <w:p w:rsidR="00E45CF3" w:rsidRPr="00E45CF3" w:rsidRDefault="00E45CF3" w:rsidP="00E45CF3">
      <w:pPr>
        <w:rPr>
          <w:rFonts w:ascii="Georgia" w:hAnsi="Georgia"/>
          <w:b/>
          <w:szCs w:val="20"/>
        </w:rPr>
      </w:pPr>
      <w:r w:rsidRPr="00E45CF3">
        <w:rPr>
          <w:rFonts w:ascii="Georgia" w:hAnsi="Georgia"/>
          <w:b/>
          <w:szCs w:val="20"/>
        </w:rPr>
        <w:t>Notes</w:t>
      </w:r>
    </w:p>
    <w:p w:rsidR="00E45CF3" w:rsidRPr="00E45CF3" w:rsidRDefault="00E45CF3" w:rsidP="00E45CF3">
      <w:pPr>
        <w:pStyle w:val="ListParagraph"/>
        <w:numPr>
          <w:ilvl w:val="0"/>
          <w:numId w:val="4"/>
        </w:numPr>
        <w:spacing w:after="200" w:line="276" w:lineRule="auto"/>
        <w:ind w:left="426" w:hanging="284"/>
        <w:rPr>
          <w:rFonts w:ascii="Georgia" w:hAnsi="Georgia"/>
          <w:szCs w:val="20"/>
        </w:rPr>
      </w:pPr>
      <w:r w:rsidRPr="00E45CF3">
        <w:rPr>
          <w:rFonts w:ascii="Georgia" w:hAnsi="Georgia"/>
          <w:szCs w:val="20"/>
        </w:rPr>
        <w:t xml:space="preserve">Amongst the Low Carbon Economy Index results for G20 nations: </w:t>
      </w:r>
    </w:p>
    <w:p w:rsidR="00E45CF3" w:rsidRPr="00E45CF3" w:rsidRDefault="00E45CF3" w:rsidP="00E45CF3">
      <w:pPr>
        <w:pStyle w:val="ListParagraph"/>
        <w:numPr>
          <w:ilvl w:val="1"/>
          <w:numId w:val="4"/>
        </w:numPr>
        <w:spacing w:after="200" w:line="276" w:lineRule="auto"/>
        <w:ind w:left="851" w:hanging="284"/>
        <w:rPr>
          <w:rFonts w:ascii="Georgia" w:hAnsi="Georgia"/>
          <w:szCs w:val="20"/>
        </w:rPr>
      </w:pPr>
      <w:r w:rsidRPr="00E45CF3">
        <w:rPr>
          <w:rFonts w:ascii="Georgia" w:hAnsi="Georgia"/>
          <w:b/>
          <w:szCs w:val="20"/>
        </w:rPr>
        <w:t>Australia</w:t>
      </w:r>
      <w:r w:rsidRPr="00E45CF3">
        <w:rPr>
          <w:rFonts w:ascii="Georgia" w:hAnsi="Georgia"/>
          <w:szCs w:val="20"/>
        </w:rPr>
        <w:t xml:space="preserve"> recorded a 7.2% decarbonisation rate, partly driven by a fall in energy demand against a growing economy and a 30% increase in hydroelectricity output.</w:t>
      </w:r>
    </w:p>
    <w:p w:rsidR="00E45CF3" w:rsidRPr="00E45CF3" w:rsidRDefault="00E45CF3" w:rsidP="00E45CF3">
      <w:pPr>
        <w:pStyle w:val="ListParagraph"/>
        <w:numPr>
          <w:ilvl w:val="1"/>
          <w:numId w:val="4"/>
        </w:numPr>
        <w:spacing w:after="200" w:line="276" w:lineRule="auto"/>
        <w:ind w:left="851" w:hanging="284"/>
        <w:rPr>
          <w:rFonts w:ascii="Georgia" w:hAnsi="Georgia"/>
          <w:szCs w:val="20"/>
        </w:rPr>
      </w:pPr>
      <w:r w:rsidRPr="00E45CF3">
        <w:rPr>
          <w:rFonts w:ascii="Georgia" w:hAnsi="Georgia"/>
          <w:b/>
          <w:szCs w:val="20"/>
        </w:rPr>
        <w:t>China</w:t>
      </w:r>
      <w:r w:rsidRPr="00E45CF3">
        <w:rPr>
          <w:rFonts w:ascii="Georgia" w:hAnsi="Georgia"/>
          <w:szCs w:val="20"/>
        </w:rPr>
        <w:t xml:space="preserve"> recorded one of the top performances for a developing country, with a 2013 decarbonisation rate of 4%. A flourishing renewable energy sector play</w:t>
      </w:r>
      <w:r w:rsidR="007B6CE1">
        <w:rPr>
          <w:rFonts w:ascii="Georgia" w:hAnsi="Georgia"/>
          <w:szCs w:val="20"/>
        </w:rPr>
        <w:t>ed</w:t>
      </w:r>
      <w:r w:rsidRPr="00E45CF3">
        <w:rPr>
          <w:rFonts w:ascii="Georgia" w:hAnsi="Georgia"/>
          <w:szCs w:val="20"/>
        </w:rPr>
        <w:t xml:space="preserve"> an important part. However</w:t>
      </w:r>
      <w:r w:rsidR="007B6CE1">
        <w:rPr>
          <w:rFonts w:ascii="Georgia" w:hAnsi="Georgia"/>
          <w:szCs w:val="20"/>
        </w:rPr>
        <w:t>,</w:t>
      </w:r>
      <w:r w:rsidRPr="00E45CF3">
        <w:rPr>
          <w:rFonts w:ascii="Georgia" w:hAnsi="Georgia"/>
          <w:szCs w:val="20"/>
        </w:rPr>
        <w:t xml:space="preserve"> China’s strong achievement needs to be seen in the context of its role as the world’s largest emitter as well as its high overall carbon intensity – double that of G7 economies. </w:t>
      </w:r>
    </w:p>
    <w:p w:rsidR="00E45CF3" w:rsidRPr="00E45CF3" w:rsidRDefault="00E45CF3" w:rsidP="00E45CF3">
      <w:pPr>
        <w:pStyle w:val="ListParagraph"/>
        <w:numPr>
          <w:ilvl w:val="1"/>
          <w:numId w:val="4"/>
        </w:numPr>
        <w:spacing w:after="200" w:line="276" w:lineRule="auto"/>
        <w:ind w:left="851" w:hanging="284"/>
        <w:rPr>
          <w:rFonts w:ascii="Georgia" w:hAnsi="Georgia"/>
          <w:szCs w:val="20"/>
        </w:rPr>
      </w:pPr>
      <w:r w:rsidRPr="00E45CF3">
        <w:rPr>
          <w:rFonts w:ascii="Georgia" w:hAnsi="Georgia"/>
          <w:szCs w:val="20"/>
        </w:rPr>
        <w:t xml:space="preserve">The </w:t>
      </w:r>
      <w:r w:rsidRPr="00E45CF3">
        <w:rPr>
          <w:rFonts w:ascii="Georgia" w:hAnsi="Georgia"/>
          <w:b/>
          <w:szCs w:val="20"/>
        </w:rPr>
        <w:t>UK</w:t>
      </w:r>
      <w:r w:rsidRPr="00E45CF3">
        <w:rPr>
          <w:rFonts w:ascii="Georgia" w:hAnsi="Georgia"/>
          <w:szCs w:val="20"/>
        </w:rPr>
        <w:t xml:space="preserve">, third from the bottom in the 2012 list, is now the most-improved G20 nation </w:t>
      </w:r>
      <w:r w:rsidR="007B6CE1">
        <w:rPr>
          <w:rFonts w:ascii="Georgia" w:hAnsi="Georgia"/>
          <w:szCs w:val="20"/>
        </w:rPr>
        <w:t xml:space="preserve">in terms of </w:t>
      </w:r>
      <w:r w:rsidRPr="00E45CF3">
        <w:rPr>
          <w:rFonts w:ascii="Georgia" w:hAnsi="Georgia"/>
          <w:szCs w:val="20"/>
        </w:rPr>
        <w:t>carbon intensity, and it is already one of the world’s most energy</w:t>
      </w:r>
      <w:r w:rsidR="007B6CE1">
        <w:rPr>
          <w:rFonts w:ascii="Georgia" w:hAnsi="Georgia"/>
          <w:szCs w:val="20"/>
        </w:rPr>
        <w:t>-</w:t>
      </w:r>
      <w:r w:rsidRPr="00E45CF3">
        <w:rPr>
          <w:rFonts w:ascii="Georgia" w:hAnsi="Georgia"/>
          <w:szCs w:val="20"/>
        </w:rPr>
        <w:t xml:space="preserve">efficient economies. Improvements in energy efficiency, a national rise in renewable energy </w:t>
      </w:r>
      <w:r w:rsidR="007B6CE1">
        <w:rPr>
          <w:rFonts w:ascii="Georgia" w:hAnsi="Georgia"/>
          <w:szCs w:val="20"/>
        </w:rPr>
        <w:t xml:space="preserve">consumption </w:t>
      </w:r>
      <w:r w:rsidRPr="00E45CF3">
        <w:rPr>
          <w:rFonts w:ascii="Georgia" w:hAnsi="Georgia"/>
          <w:szCs w:val="20"/>
        </w:rPr>
        <w:t xml:space="preserve">and the closure of two large coal plants meant that UK carbon intensity fell significantly in 2013, alongside relatively strong economic growth.  </w:t>
      </w:r>
    </w:p>
    <w:p w:rsidR="00E45CF3" w:rsidRPr="00E45CF3" w:rsidRDefault="00E45CF3" w:rsidP="00E45CF3">
      <w:pPr>
        <w:pStyle w:val="ListParagraph"/>
        <w:numPr>
          <w:ilvl w:val="1"/>
          <w:numId w:val="4"/>
        </w:numPr>
        <w:spacing w:after="200" w:line="276" w:lineRule="auto"/>
        <w:ind w:left="851" w:hanging="284"/>
        <w:rPr>
          <w:rFonts w:ascii="Georgia" w:hAnsi="Georgia"/>
          <w:szCs w:val="20"/>
        </w:rPr>
      </w:pPr>
      <w:r w:rsidRPr="00E45CF3">
        <w:rPr>
          <w:rFonts w:ascii="Georgia" w:hAnsi="Georgia"/>
          <w:szCs w:val="20"/>
        </w:rPr>
        <w:t xml:space="preserve">The Index finds that coal in the </w:t>
      </w:r>
      <w:r w:rsidRPr="00E45CF3">
        <w:rPr>
          <w:rFonts w:ascii="Georgia" w:hAnsi="Georgia"/>
          <w:b/>
          <w:szCs w:val="20"/>
        </w:rPr>
        <w:t>US</w:t>
      </w:r>
      <w:r w:rsidRPr="00E45CF3">
        <w:rPr>
          <w:rFonts w:ascii="Georgia" w:hAnsi="Georgia"/>
          <w:szCs w:val="20"/>
        </w:rPr>
        <w:t xml:space="preserve"> has regained some market share from natural gas in power generation since its low in April 2012, causing an increase in emissions since 2007 and dispelling the myth that a shale gas revolution will necessarily result in emissions reductions.</w:t>
      </w:r>
    </w:p>
    <w:p w:rsidR="00E45CF3" w:rsidRPr="00E45CF3" w:rsidRDefault="00E45CF3" w:rsidP="00E45CF3">
      <w:pPr>
        <w:pStyle w:val="ListParagraph"/>
        <w:numPr>
          <w:ilvl w:val="1"/>
          <w:numId w:val="4"/>
        </w:numPr>
        <w:spacing w:after="200" w:line="276" w:lineRule="auto"/>
        <w:ind w:left="851" w:hanging="284"/>
        <w:rPr>
          <w:rFonts w:ascii="Georgia" w:hAnsi="Georgia"/>
          <w:szCs w:val="20"/>
        </w:rPr>
      </w:pPr>
      <w:r w:rsidRPr="00E45CF3">
        <w:rPr>
          <w:rFonts w:ascii="Georgia" w:hAnsi="Georgia"/>
          <w:b/>
          <w:szCs w:val="20"/>
        </w:rPr>
        <w:t>Germany</w:t>
      </w:r>
      <w:r w:rsidRPr="00E45CF3">
        <w:rPr>
          <w:rFonts w:ascii="Georgia" w:hAnsi="Georgia"/>
          <w:szCs w:val="20"/>
        </w:rPr>
        <w:t xml:space="preserve"> – the large</w:t>
      </w:r>
      <w:r w:rsidR="007B6CE1">
        <w:rPr>
          <w:rFonts w:ascii="Georgia" w:hAnsi="Georgia"/>
          <w:szCs w:val="20"/>
        </w:rPr>
        <w:t>-</w:t>
      </w:r>
      <w:r w:rsidRPr="00E45CF3">
        <w:rPr>
          <w:rFonts w:ascii="Georgia" w:hAnsi="Georgia"/>
          <w:szCs w:val="20"/>
        </w:rPr>
        <w:t>scale transition away from nuclear to renewable power has caused a short</w:t>
      </w:r>
      <w:r w:rsidR="007B6CE1">
        <w:rPr>
          <w:rFonts w:ascii="Georgia" w:hAnsi="Georgia"/>
          <w:szCs w:val="20"/>
        </w:rPr>
        <w:t>-</w:t>
      </w:r>
      <w:r w:rsidRPr="00E45CF3">
        <w:rPr>
          <w:rFonts w:ascii="Georgia" w:hAnsi="Georgia"/>
          <w:szCs w:val="20"/>
        </w:rPr>
        <w:t>term increase in fossil fuel use.</w:t>
      </w:r>
    </w:p>
    <w:p w:rsidR="00E45CF3" w:rsidRPr="00E45CF3" w:rsidRDefault="00E45CF3" w:rsidP="00E45CF3">
      <w:pPr>
        <w:pStyle w:val="ListParagraph"/>
        <w:numPr>
          <w:ilvl w:val="1"/>
          <w:numId w:val="4"/>
        </w:numPr>
        <w:spacing w:after="200" w:line="276" w:lineRule="auto"/>
        <w:ind w:left="851" w:hanging="284"/>
        <w:rPr>
          <w:rFonts w:ascii="Georgia" w:hAnsi="Georgia"/>
          <w:szCs w:val="20"/>
        </w:rPr>
      </w:pPr>
      <w:r w:rsidRPr="00E45CF3">
        <w:rPr>
          <w:rFonts w:ascii="Georgia" w:hAnsi="Georgia"/>
          <w:szCs w:val="20"/>
        </w:rPr>
        <w:t xml:space="preserve">In </w:t>
      </w:r>
      <w:r w:rsidRPr="00E45CF3">
        <w:rPr>
          <w:rFonts w:ascii="Georgia" w:hAnsi="Georgia"/>
          <w:b/>
          <w:szCs w:val="20"/>
        </w:rPr>
        <w:t>Brazil</w:t>
      </w:r>
      <w:r w:rsidR="007B6CE1">
        <w:rPr>
          <w:rFonts w:ascii="Georgia" w:hAnsi="Georgia"/>
          <w:szCs w:val="20"/>
        </w:rPr>
        <w:t>, almost a third of the country’s</w:t>
      </w:r>
      <w:r w:rsidRPr="00E45CF3">
        <w:rPr>
          <w:rFonts w:ascii="Georgia" w:hAnsi="Georgia"/>
          <w:szCs w:val="20"/>
        </w:rPr>
        <w:t xml:space="preserve"> energy </w:t>
      </w:r>
      <w:r w:rsidR="00982DC1">
        <w:rPr>
          <w:rFonts w:ascii="Georgia" w:hAnsi="Georgia"/>
          <w:szCs w:val="20"/>
        </w:rPr>
        <w:t>come</w:t>
      </w:r>
      <w:r w:rsidRPr="00E45CF3">
        <w:rPr>
          <w:rFonts w:ascii="Georgia" w:hAnsi="Georgia"/>
          <w:szCs w:val="20"/>
        </w:rPr>
        <w:t xml:space="preserve">s from hydropower, but multiple droughts means the energy gap had to be filled </w:t>
      </w:r>
      <w:r w:rsidR="00982DC1">
        <w:rPr>
          <w:rFonts w:ascii="Georgia" w:hAnsi="Georgia"/>
          <w:szCs w:val="20"/>
        </w:rPr>
        <w:t>by importing</w:t>
      </w:r>
      <w:r w:rsidRPr="00E45CF3">
        <w:rPr>
          <w:rFonts w:ascii="Georgia" w:hAnsi="Georgia"/>
          <w:szCs w:val="20"/>
        </w:rPr>
        <w:t xml:space="preserve"> liquefied natural gas.</w:t>
      </w:r>
    </w:p>
    <w:p w:rsidR="00E45CF3" w:rsidRPr="00E45CF3" w:rsidRDefault="00E45CF3" w:rsidP="00E45CF3">
      <w:pPr>
        <w:pStyle w:val="ListParagraph"/>
        <w:numPr>
          <w:ilvl w:val="1"/>
          <w:numId w:val="4"/>
        </w:numPr>
        <w:spacing w:after="0" w:line="276" w:lineRule="auto"/>
        <w:ind w:left="851" w:hanging="284"/>
        <w:rPr>
          <w:rFonts w:ascii="Georgia" w:hAnsi="Georgia"/>
          <w:szCs w:val="20"/>
        </w:rPr>
      </w:pPr>
      <w:r w:rsidRPr="00E45CF3">
        <w:rPr>
          <w:rFonts w:ascii="Georgia" w:hAnsi="Georgia"/>
          <w:szCs w:val="20"/>
        </w:rPr>
        <w:t xml:space="preserve">Five countries increased their carbon intensity over 2013: </w:t>
      </w:r>
      <w:r w:rsidRPr="00E45CF3">
        <w:rPr>
          <w:rFonts w:ascii="Georgia" w:hAnsi="Georgia"/>
          <w:b/>
          <w:szCs w:val="20"/>
        </w:rPr>
        <w:t xml:space="preserve">France, </w:t>
      </w:r>
      <w:r w:rsidR="00982DC1">
        <w:rPr>
          <w:rFonts w:ascii="Georgia" w:hAnsi="Georgia"/>
          <w:b/>
          <w:szCs w:val="20"/>
        </w:rPr>
        <w:t>the US, India, Germany and</w:t>
      </w:r>
      <w:r w:rsidRPr="00E45CF3">
        <w:rPr>
          <w:rFonts w:ascii="Georgia" w:hAnsi="Georgia"/>
          <w:b/>
          <w:szCs w:val="20"/>
        </w:rPr>
        <w:t xml:space="preserve"> Brazil</w:t>
      </w:r>
      <w:r w:rsidRPr="00E45CF3">
        <w:rPr>
          <w:rFonts w:ascii="Georgia" w:hAnsi="Georgia"/>
          <w:szCs w:val="20"/>
        </w:rPr>
        <w:t>. Contributing factors included increased coal consumption to meet energy demand</w:t>
      </w:r>
      <w:r w:rsidR="00982DC1">
        <w:rPr>
          <w:rFonts w:ascii="Georgia" w:hAnsi="Georgia"/>
          <w:szCs w:val="20"/>
        </w:rPr>
        <w:t>s</w:t>
      </w:r>
      <w:r w:rsidRPr="00E45CF3">
        <w:rPr>
          <w:rFonts w:ascii="Georgia" w:hAnsi="Georgia"/>
          <w:szCs w:val="20"/>
        </w:rPr>
        <w:t>; a slower pace of change to renewable energy compared to other nations</w:t>
      </w:r>
      <w:r w:rsidR="00982DC1">
        <w:rPr>
          <w:rFonts w:ascii="Georgia" w:hAnsi="Georgia"/>
          <w:szCs w:val="20"/>
        </w:rPr>
        <w:t>;</w:t>
      </w:r>
      <w:r w:rsidRPr="00E45CF3">
        <w:rPr>
          <w:rFonts w:ascii="Georgia" w:hAnsi="Georgia"/>
          <w:szCs w:val="20"/>
        </w:rPr>
        <w:t xml:space="preserve"> and short term challenges in energy production.</w:t>
      </w:r>
    </w:p>
    <w:p w:rsidR="00E45CF3" w:rsidRPr="00E45CF3" w:rsidRDefault="00E45CF3" w:rsidP="00E45CF3">
      <w:pPr>
        <w:pStyle w:val="ListParagraph"/>
        <w:numPr>
          <w:ilvl w:val="0"/>
          <w:numId w:val="4"/>
        </w:numPr>
        <w:spacing w:after="200" w:line="276" w:lineRule="auto"/>
        <w:ind w:left="426" w:hanging="284"/>
        <w:rPr>
          <w:rFonts w:ascii="Georgia" w:hAnsi="Georgia"/>
          <w:szCs w:val="20"/>
        </w:rPr>
      </w:pPr>
      <w:r w:rsidRPr="00E45CF3">
        <w:rPr>
          <w:rFonts w:ascii="Georgia" w:hAnsi="Georgia"/>
          <w:szCs w:val="20"/>
        </w:rPr>
        <w:t>Under the UN climate negotiations process, all countries are expected to put forward their pledges, with the collective aim of reducing greenhouse gas emissions globally to limit warming to 2°C by 2100.</w:t>
      </w:r>
    </w:p>
    <w:p w:rsidR="00E45CF3" w:rsidRPr="00E45CF3" w:rsidRDefault="00E45CF3" w:rsidP="00E45CF3">
      <w:pPr>
        <w:pStyle w:val="ListParagraph"/>
        <w:numPr>
          <w:ilvl w:val="0"/>
          <w:numId w:val="4"/>
        </w:numPr>
        <w:spacing w:after="200" w:line="276" w:lineRule="auto"/>
        <w:ind w:left="426" w:hanging="284"/>
        <w:rPr>
          <w:rFonts w:ascii="Georgia" w:hAnsi="Georgia"/>
          <w:szCs w:val="20"/>
        </w:rPr>
      </w:pPr>
      <w:r w:rsidRPr="00E45CF3">
        <w:rPr>
          <w:rFonts w:ascii="Georgia" w:hAnsi="Georgia"/>
          <w:szCs w:val="20"/>
        </w:rPr>
        <w:t xml:space="preserve">The E7 </w:t>
      </w:r>
      <w:r w:rsidR="00F50C51">
        <w:rPr>
          <w:rFonts w:ascii="Georgia" w:hAnsi="Georgia"/>
          <w:szCs w:val="20"/>
        </w:rPr>
        <w:t>designates</w:t>
      </w:r>
      <w:r w:rsidRPr="00E45CF3">
        <w:rPr>
          <w:rFonts w:ascii="Georgia" w:hAnsi="Georgia"/>
          <w:szCs w:val="20"/>
        </w:rPr>
        <w:t xml:space="preserve"> China, India, Brazil, Mexico, Russia, Indonesia and Turkey.</w:t>
      </w:r>
    </w:p>
    <w:p w:rsidR="00E557F3" w:rsidRDefault="00E45CF3" w:rsidP="00E557F3">
      <w:pPr>
        <w:pStyle w:val="ListParagraph"/>
        <w:numPr>
          <w:ilvl w:val="0"/>
          <w:numId w:val="4"/>
        </w:numPr>
        <w:spacing w:after="200" w:line="276" w:lineRule="auto"/>
        <w:ind w:left="426" w:hanging="284"/>
        <w:rPr>
          <w:rFonts w:ascii="Georgia" w:hAnsi="Georgia"/>
          <w:szCs w:val="20"/>
        </w:rPr>
      </w:pPr>
      <w:r w:rsidRPr="00E557F3">
        <w:rPr>
          <w:rFonts w:ascii="Georgia" w:hAnsi="Georgia"/>
          <w:szCs w:val="20"/>
        </w:rPr>
        <w:t>According to the IPCC, levels of carbon dioxide (C02) are at their highest levels for forty years. The IPCC has warned that our current trajectory will lead to a warming estimated to range from 3.7</w:t>
      </w:r>
      <w:r w:rsidR="00F50C51" w:rsidRPr="00E557F3">
        <w:rPr>
          <w:rFonts w:ascii="Georgia" w:hAnsi="Georgia"/>
          <w:szCs w:val="20"/>
        </w:rPr>
        <w:t>°</w:t>
      </w:r>
      <w:r w:rsidRPr="00E557F3">
        <w:rPr>
          <w:rFonts w:ascii="Georgia" w:hAnsi="Georgia"/>
          <w:szCs w:val="20"/>
        </w:rPr>
        <w:t>C – 4.8°</w:t>
      </w:r>
      <w:proofErr w:type="spellStart"/>
      <w:r w:rsidRPr="00E557F3">
        <w:rPr>
          <w:rFonts w:ascii="Georgia" w:hAnsi="Georgia"/>
          <w:szCs w:val="20"/>
        </w:rPr>
        <w:t>C over</w:t>
      </w:r>
      <w:proofErr w:type="spellEnd"/>
      <w:r w:rsidRPr="00E557F3">
        <w:rPr>
          <w:rFonts w:ascii="Georgia" w:hAnsi="Georgia"/>
          <w:szCs w:val="20"/>
        </w:rPr>
        <w:t xml:space="preserve"> </w:t>
      </w:r>
      <w:r w:rsidR="00F50C51" w:rsidRPr="00E557F3">
        <w:rPr>
          <w:rFonts w:ascii="Georgia" w:hAnsi="Georgia"/>
          <w:szCs w:val="20"/>
        </w:rPr>
        <w:t xml:space="preserve">course of </w:t>
      </w:r>
      <w:r w:rsidRPr="00E557F3">
        <w:rPr>
          <w:rFonts w:ascii="Georgia" w:hAnsi="Georgia"/>
          <w:szCs w:val="20"/>
        </w:rPr>
        <w:t>the 21st century, with severe adverse impacts pr</w:t>
      </w:r>
      <w:r w:rsidR="00E557F3" w:rsidRPr="00E557F3">
        <w:rPr>
          <w:rFonts w:ascii="Georgia" w:hAnsi="Georgia"/>
          <w:szCs w:val="20"/>
        </w:rPr>
        <w:t xml:space="preserve">edicted for both </w:t>
      </w:r>
      <w:r w:rsidRPr="00E557F3">
        <w:rPr>
          <w:rFonts w:ascii="Georgia" w:hAnsi="Georgia"/>
          <w:szCs w:val="20"/>
        </w:rPr>
        <w:t>people and ecosystems</w:t>
      </w:r>
      <w:r w:rsidR="00F50C51" w:rsidRPr="00E557F3">
        <w:rPr>
          <w:rFonts w:ascii="Georgia" w:hAnsi="Georgia"/>
          <w:szCs w:val="20"/>
        </w:rPr>
        <w:t>, including</w:t>
      </w:r>
      <w:r w:rsidRPr="00E557F3">
        <w:rPr>
          <w:rFonts w:ascii="Georgia" w:hAnsi="Georgia"/>
          <w:szCs w:val="20"/>
        </w:rPr>
        <w:t xml:space="preserve"> water </w:t>
      </w:r>
      <w:r w:rsidR="00F50C51" w:rsidRPr="00E557F3">
        <w:rPr>
          <w:rFonts w:ascii="Georgia" w:hAnsi="Georgia"/>
          <w:szCs w:val="20"/>
        </w:rPr>
        <w:t>pollution and scarcity</w:t>
      </w:r>
      <w:r w:rsidRPr="00E557F3">
        <w:rPr>
          <w:rFonts w:ascii="Georgia" w:hAnsi="Georgia"/>
          <w:szCs w:val="20"/>
        </w:rPr>
        <w:t xml:space="preserve">, food security threats, coastal inundation, extreme weather events, ecosystem shifts and species </w:t>
      </w:r>
    </w:p>
    <w:p w:rsidR="00E557F3" w:rsidRDefault="00E557F3" w:rsidP="00E557F3">
      <w:pPr>
        <w:pStyle w:val="ListParagraph"/>
        <w:spacing w:after="200" w:line="276" w:lineRule="auto"/>
        <w:ind w:left="426"/>
        <w:rPr>
          <w:rFonts w:ascii="Georgia" w:hAnsi="Georgia"/>
          <w:szCs w:val="20"/>
        </w:rPr>
      </w:pPr>
    </w:p>
    <w:p w:rsidR="00E557F3" w:rsidRDefault="00E557F3" w:rsidP="00E557F3">
      <w:pPr>
        <w:pStyle w:val="ListParagraph"/>
        <w:spacing w:after="200" w:line="276" w:lineRule="auto"/>
        <w:ind w:left="426"/>
        <w:rPr>
          <w:rFonts w:ascii="Georgia" w:hAnsi="Georgia"/>
          <w:szCs w:val="20"/>
        </w:rPr>
      </w:pPr>
    </w:p>
    <w:p w:rsidR="00E557F3" w:rsidRDefault="00E557F3" w:rsidP="00E557F3">
      <w:pPr>
        <w:pStyle w:val="ListParagraph"/>
        <w:spacing w:after="200" w:line="276" w:lineRule="auto"/>
        <w:ind w:left="426"/>
        <w:rPr>
          <w:rFonts w:ascii="Georgia" w:hAnsi="Georgia"/>
          <w:szCs w:val="20"/>
        </w:rPr>
      </w:pPr>
    </w:p>
    <w:p w:rsidR="00E557F3" w:rsidRDefault="00E557F3" w:rsidP="00E557F3">
      <w:pPr>
        <w:pStyle w:val="ListParagraph"/>
        <w:spacing w:after="200" w:line="276" w:lineRule="auto"/>
        <w:ind w:left="426"/>
        <w:rPr>
          <w:rFonts w:ascii="Georgia" w:hAnsi="Georgia"/>
          <w:szCs w:val="20"/>
        </w:rPr>
      </w:pPr>
    </w:p>
    <w:p w:rsidR="00E45CF3" w:rsidRPr="00E557F3" w:rsidRDefault="00E45CF3" w:rsidP="00E557F3">
      <w:pPr>
        <w:pStyle w:val="ListParagraph"/>
        <w:spacing w:after="200" w:line="276" w:lineRule="auto"/>
        <w:ind w:left="426"/>
        <w:rPr>
          <w:rFonts w:ascii="Georgia" w:hAnsi="Georgia"/>
          <w:szCs w:val="20"/>
        </w:rPr>
      </w:pPr>
      <w:proofErr w:type="gramStart"/>
      <w:r w:rsidRPr="00E557F3">
        <w:rPr>
          <w:rFonts w:ascii="Georgia" w:hAnsi="Georgia"/>
          <w:szCs w:val="20"/>
        </w:rPr>
        <w:t>extinction</w:t>
      </w:r>
      <w:proofErr w:type="gramEnd"/>
      <w:r w:rsidRPr="00E557F3">
        <w:rPr>
          <w:rFonts w:ascii="Georgia" w:hAnsi="Georgia"/>
          <w:szCs w:val="20"/>
        </w:rPr>
        <w:t xml:space="preserve"> on land and </w:t>
      </w:r>
      <w:r w:rsidR="00E557F3" w:rsidRPr="00E557F3">
        <w:rPr>
          <w:rFonts w:ascii="Georgia" w:hAnsi="Georgia"/>
          <w:szCs w:val="20"/>
        </w:rPr>
        <w:t xml:space="preserve">at </w:t>
      </w:r>
      <w:r w:rsidRPr="00E557F3">
        <w:rPr>
          <w:rFonts w:ascii="Georgia" w:hAnsi="Georgia"/>
          <w:szCs w:val="20"/>
        </w:rPr>
        <w:t xml:space="preserve">sea. At the higher levels of warming, many of these impacts are likely to be systemic, global and irreversible. </w:t>
      </w:r>
    </w:p>
    <w:p w:rsidR="00E45CF3" w:rsidRPr="00E45CF3" w:rsidRDefault="00E45CF3" w:rsidP="00E45CF3">
      <w:pPr>
        <w:pStyle w:val="ListParagraph"/>
        <w:numPr>
          <w:ilvl w:val="0"/>
          <w:numId w:val="4"/>
        </w:numPr>
        <w:spacing w:after="200" w:line="276" w:lineRule="auto"/>
        <w:ind w:left="426" w:hanging="284"/>
        <w:rPr>
          <w:rFonts w:ascii="Georgia" w:hAnsi="Georgia"/>
          <w:szCs w:val="20"/>
        </w:rPr>
      </w:pPr>
      <w:r w:rsidRPr="00E45CF3">
        <w:rPr>
          <w:rFonts w:ascii="Georgia" w:hAnsi="Georgia"/>
          <w:szCs w:val="20"/>
        </w:rPr>
        <w:t xml:space="preserve">About </w:t>
      </w:r>
      <w:r w:rsidR="00E557F3">
        <w:rPr>
          <w:rFonts w:ascii="Georgia" w:hAnsi="Georgia"/>
          <w:szCs w:val="20"/>
        </w:rPr>
        <w:t>t</w:t>
      </w:r>
      <w:r w:rsidRPr="00E45CF3">
        <w:rPr>
          <w:rFonts w:ascii="Georgia" w:hAnsi="Georgia"/>
          <w:szCs w:val="20"/>
        </w:rPr>
        <w:t>he Low Carbon Economy Index (LCEI): The LCEI model considers energy-related carbon emissions, driven by a series of assumptions including economic growth projections, primary energy intensity and fuel mix share. The model covers energy and macroeconomic dat</w:t>
      </w:r>
      <w:r w:rsidR="00E557F3">
        <w:rPr>
          <w:rFonts w:ascii="Georgia" w:hAnsi="Georgia"/>
          <w:szCs w:val="20"/>
        </w:rPr>
        <w:t>a from individual G20 economies</w:t>
      </w:r>
      <w:r w:rsidRPr="00E45CF3">
        <w:rPr>
          <w:rFonts w:ascii="Georgia" w:hAnsi="Georgia"/>
          <w:szCs w:val="20"/>
        </w:rPr>
        <w:t xml:space="preserve"> as well as world totals. Details of our model structure are av</w:t>
      </w:r>
      <w:r w:rsidR="00E557F3">
        <w:rPr>
          <w:rFonts w:ascii="Georgia" w:hAnsi="Georgia"/>
          <w:szCs w:val="20"/>
        </w:rPr>
        <w:t>ailable in our first LCEI report</w:t>
      </w:r>
      <w:r w:rsidRPr="00E45CF3">
        <w:rPr>
          <w:rFonts w:ascii="Georgia" w:hAnsi="Georgia"/>
          <w:szCs w:val="20"/>
        </w:rPr>
        <w:t>. Data on estimat</w:t>
      </w:r>
      <w:r w:rsidR="00E557F3">
        <w:rPr>
          <w:rFonts w:ascii="Georgia" w:hAnsi="Georgia"/>
          <w:szCs w:val="20"/>
        </w:rPr>
        <w:t>es of</w:t>
      </w:r>
      <w:r w:rsidRPr="00E45CF3">
        <w:rPr>
          <w:rFonts w:ascii="Georgia" w:hAnsi="Georgia"/>
          <w:szCs w:val="20"/>
        </w:rPr>
        <w:t xml:space="preserve"> the required pledges are based on the IPCC findings on potential emission pathways, as described in Chapter 6 of the Working Group 3 in the AR5 series, and compari</w:t>
      </w:r>
      <w:r w:rsidR="00E557F3">
        <w:rPr>
          <w:rFonts w:ascii="Georgia" w:hAnsi="Georgia"/>
          <w:szCs w:val="20"/>
        </w:rPr>
        <w:t>sons</w:t>
      </w:r>
      <w:r w:rsidRPr="00E45CF3">
        <w:rPr>
          <w:rFonts w:ascii="Georgia" w:hAnsi="Georgia"/>
          <w:szCs w:val="20"/>
        </w:rPr>
        <w:t xml:space="preserve"> with the emissions data/projection in the LCEI model. </w:t>
      </w:r>
      <w:r w:rsidR="00D32C71">
        <w:rPr>
          <w:rFonts w:ascii="Georgia" w:hAnsi="Georgia"/>
          <w:szCs w:val="20"/>
        </w:rPr>
        <w:t>Data is also checked</w:t>
      </w:r>
      <w:r w:rsidRPr="00E45CF3">
        <w:rPr>
          <w:rFonts w:ascii="Georgia" w:hAnsi="Georgia"/>
          <w:szCs w:val="20"/>
        </w:rPr>
        <w:t xml:space="preserve"> against the UNEP Emissions Gap report. An important caveat is that we have presented point estimates on required pledges and decarbonisation based on a series of assumptions, but in practice pledges and decarbonisation rates can fall within a range due to modelling uncertainties and climate variability.</w:t>
      </w:r>
    </w:p>
    <w:p w:rsidR="006B3C7A" w:rsidRPr="00E45CF3" w:rsidRDefault="006B3C7A" w:rsidP="006B3C7A">
      <w:pPr>
        <w:spacing w:after="0" w:line="240" w:lineRule="auto"/>
        <w:rPr>
          <w:rFonts w:ascii="Georgia" w:eastAsia="Times New Roman" w:hAnsi="Georgia" w:cs="Arial"/>
          <w:b/>
          <w:sz w:val="16"/>
          <w:szCs w:val="16"/>
          <w:u w:val="single"/>
          <w:lang w:eastAsia="en-GB"/>
        </w:rPr>
      </w:pPr>
    </w:p>
    <w:p w:rsidR="006B3C7A" w:rsidRPr="00E45CF3" w:rsidRDefault="006B3C7A" w:rsidP="006B3C7A">
      <w:pPr>
        <w:spacing w:after="0" w:line="240" w:lineRule="auto"/>
        <w:rPr>
          <w:rFonts w:ascii="Georgia" w:eastAsia="Times New Roman" w:hAnsi="Georgia" w:cs="Arial"/>
          <w:b/>
          <w:sz w:val="16"/>
          <w:szCs w:val="16"/>
          <w:u w:val="single"/>
          <w:lang w:eastAsia="en-GB"/>
        </w:rPr>
      </w:pPr>
    </w:p>
    <w:p w:rsidR="006B3C7A" w:rsidRPr="00E45CF3" w:rsidRDefault="006B3C7A" w:rsidP="006B3C7A">
      <w:pPr>
        <w:spacing w:after="0" w:line="240" w:lineRule="auto"/>
        <w:rPr>
          <w:rFonts w:ascii="Georgia" w:eastAsia="Times New Roman" w:hAnsi="Georgia" w:cs="Arial"/>
          <w:b/>
          <w:sz w:val="16"/>
          <w:szCs w:val="16"/>
          <w:u w:val="single"/>
          <w:lang w:eastAsia="en-GB"/>
        </w:rPr>
      </w:pPr>
      <w:r w:rsidRPr="00E45CF3">
        <w:rPr>
          <w:rFonts w:ascii="Georgia" w:eastAsia="Times New Roman" w:hAnsi="Georgia" w:cs="Arial"/>
          <w:b/>
          <w:sz w:val="16"/>
          <w:szCs w:val="16"/>
          <w:u w:val="single"/>
          <w:lang w:eastAsia="en-GB"/>
        </w:rPr>
        <w:t>Notes to editors:</w:t>
      </w:r>
    </w:p>
    <w:p w:rsidR="006B3C7A" w:rsidRPr="00E45CF3" w:rsidRDefault="006B3C7A" w:rsidP="006B3C7A">
      <w:pPr>
        <w:spacing w:after="0" w:line="240" w:lineRule="auto"/>
        <w:rPr>
          <w:rFonts w:ascii="Georgia" w:eastAsia="Times New Roman" w:hAnsi="Georgia" w:cs="Arial"/>
          <w:b/>
          <w:sz w:val="16"/>
          <w:szCs w:val="16"/>
          <w:lang w:eastAsia="en-GB"/>
        </w:rPr>
      </w:pPr>
    </w:p>
    <w:p w:rsidR="006B3C7A" w:rsidRPr="00E45CF3" w:rsidRDefault="006B3C7A" w:rsidP="006B3C7A">
      <w:pPr>
        <w:spacing w:after="0" w:line="240" w:lineRule="auto"/>
        <w:rPr>
          <w:rFonts w:ascii="Georgia" w:eastAsia="Times New Roman" w:hAnsi="Georgia" w:cs="Arial"/>
          <w:sz w:val="16"/>
          <w:szCs w:val="16"/>
          <w:lang w:eastAsia="en-GB"/>
        </w:rPr>
      </w:pPr>
      <w:r w:rsidRPr="00E45CF3">
        <w:rPr>
          <w:rFonts w:ascii="Georgia" w:eastAsia="Times New Roman" w:hAnsi="Georgia" w:cs="Arial"/>
          <w:b/>
          <w:sz w:val="16"/>
          <w:szCs w:val="16"/>
          <w:lang w:eastAsia="en-GB"/>
        </w:rPr>
        <w:t xml:space="preserve">About PwC </w:t>
      </w:r>
    </w:p>
    <w:p w:rsidR="006B3C7A" w:rsidRPr="00E45CF3" w:rsidRDefault="006B3C7A" w:rsidP="006B3C7A">
      <w:pPr>
        <w:ind w:left="720"/>
        <w:contextualSpacing/>
        <w:rPr>
          <w:rFonts w:ascii="Georgia" w:hAnsi="Georgia" w:cs="Arial"/>
          <w:color w:val="000000"/>
          <w:sz w:val="16"/>
          <w:szCs w:val="16"/>
        </w:rPr>
      </w:pPr>
    </w:p>
    <w:p w:rsidR="006B3C7A" w:rsidRPr="00E45CF3" w:rsidRDefault="006B3C7A" w:rsidP="006B3C7A">
      <w:pPr>
        <w:numPr>
          <w:ilvl w:val="0"/>
          <w:numId w:val="1"/>
        </w:numPr>
        <w:contextualSpacing/>
        <w:rPr>
          <w:rFonts w:ascii="Georgia" w:hAnsi="Georgia" w:cs="Arial"/>
          <w:color w:val="000000"/>
          <w:sz w:val="16"/>
          <w:szCs w:val="16"/>
        </w:rPr>
      </w:pPr>
      <w:r w:rsidRPr="00E45CF3">
        <w:rPr>
          <w:rFonts w:ascii="Georgia" w:hAnsi="Georgia" w:cs="Arial"/>
          <w:color w:val="000000"/>
          <w:sz w:val="16"/>
          <w:szCs w:val="16"/>
        </w:rPr>
        <w:t>PwC Luxembourg (www.pwc.lu) is the largest professional services firm in Luxembourg with 2,300 people employed from 57 different countries. It provides audit, tax and advisory services including management consulting, transaction, financing and regulatory advice to a wide variety of clients from local and middle market entrepreneurs to large multinational companies operating from Luxembourg and the Greater Region. It helps its clients create the value they are looking for by giving comfort to the capital markets and providing advice through an industry focused approach.</w:t>
      </w:r>
    </w:p>
    <w:p w:rsidR="00EB5CC7" w:rsidRPr="00E45CF3" w:rsidRDefault="00EB5CC7" w:rsidP="00EB5CC7">
      <w:pPr>
        <w:ind w:left="720"/>
        <w:contextualSpacing/>
        <w:rPr>
          <w:rFonts w:ascii="Georgia" w:hAnsi="Georgia" w:cs="Arial"/>
          <w:color w:val="000000"/>
          <w:sz w:val="16"/>
          <w:szCs w:val="16"/>
        </w:rPr>
      </w:pPr>
    </w:p>
    <w:p w:rsidR="006B3C7A" w:rsidRPr="00E45CF3" w:rsidRDefault="006B3C7A" w:rsidP="006B3C7A">
      <w:pPr>
        <w:numPr>
          <w:ilvl w:val="0"/>
          <w:numId w:val="1"/>
        </w:numPr>
        <w:contextualSpacing/>
        <w:rPr>
          <w:rFonts w:ascii="Georgia" w:hAnsi="Georgia"/>
        </w:rPr>
      </w:pPr>
      <w:r w:rsidRPr="00E45CF3">
        <w:rPr>
          <w:rFonts w:ascii="Georgia" w:hAnsi="Georgia" w:cs="Arial"/>
          <w:color w:val="000000"/>
          <w:sz w:val="16"/>
          <w:szCs w:val="16"/>
        </w:rPr>
        <w:t xml:space="preserve">The global PwC network is the largest provider of professional services in audit, tax and advisory. We’re a network of independent firms in 157 countries and employ more than 184,000 people. Tell us what matters to you and find out more by visiting us at www.pwc.com and www.pwc.lu. </w:t>
      </w:r>
    </w:p>
    <w:p w:rsidR="00024955" w:rsidRPr="00E45CF3" w:rsidRDefault="00024955">
      <w:pPr>
        <w:rPr>
          <w:rFonts w:ascii="Georgia" w:hAnsi="Georgia"/>
        </w:rPr>
      </w:pPr>
    </w:p>
    <w:sectPr w:rsidR="00024955" w:rsidRPr="00E45CF3" w:rsidSect="0013028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9"/>
      <w:pgMar w:top="-851" w:right="851" w:bottom="1134" w:left="1985" w:header="51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D3" w:rsidRDefault="00C75083">
      <w:pPr>
        <w:spacing w:after="0" w:line="240" w:lineRule="auto"/>
      </w:pPr>
      <w:r>
        <w:separator/>
      </w:r>
    </w:p>
  </w:endnote>
  <w:endnote w:type="continuationSeparator" w:id="0">
    <w:p w:rsidR="002C07D3" w:rsidRDefault="00C7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Default="00E45A22" w:rsidP="001F735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Pr="005E76B7" w:rsidRDefault="00E45A22" w:rsidP="001F7358">
    <w:pPr>
      <w:pStyle w:val="Footer"/>
      <w:jc w:val="right"/>
      <w:rPr>
        <w:i/>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Pr="00E02770" w:rsidRDefault="006B3C7A" w:rsidP="001F7358">
    <w:pPr>
      <w:pStyle w:val="PwCAddress"/>
      <w:rPr>
        <w:sz w:val="16"/>
        <w:szCs w:val="16"/>
        <w:lang w:val="fr-CH"/>
      </w:rPr>
    </w:pPr>
    <w:r w:rsidRPr="00E02770">
      <w:rPr>
        <w:sz w:val="16"/>
        <w:lang w:val="fr-CH"/>
      </w:rPr>
      <w:t>PricewaterhouseCoopers, Société coopérative, 400 Route d’Esch, B.P. 1443, L-1014 Luxembourg</w:t>
    </w:r>
  </w:p>
  <w:p w:rsidR="004E7C47" w:rsidRPr="0018083B" w:rsidRDefault="006B3C7A" w:rsidP="001F7358">
    <w:pPr>
      <w:pStyle w:val="PwCAddress"/>
      <w:rPr>
        <w:sz w:val="16"/>
        <w:szCs w:val="16"/>
        <w:lang w:val="fr-CH"/>
      </w:rPr>
    </w:pPr>
    <w:r w:rsidRPr="0018083B">
      <w:rPr>
        <w:sz w:val="16"/>
        <w:lang w:val="fr-CH"/>
      </w:rPr>
      <w:t>T: +352 494848 1, F:+352 494848 2900, www.pwc.lu</w:t>
    </w:r>
  </w:p>
  <w:p w:rsidR="004E7C47" w:rsidRPr="0018083B" w:rsidRDefault="00E45A22">
    <w:pPr>
      <w:pStyle w:val="Address"/>
      <w:rPr>
        <w:i w:val="0"/>
        <w:sz w:val="20"/>
        <w:szCs w:val="20"/>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D3" w:rsidRDefault="00C75083">
      <w:pPr>
        <w:spacing w:after="0" w:line="240" w:lineRule="auto"/>
      </w:pPr>
      <w:r>
        <w:separator/>
      </w:r>
    </w:p>
  </w:footnote>
  <w:footnote w:type="continuationSeparator" w:id="0">
    <w:p w:rsidR="002C07D3" w:rsidRDefault="00C75083">
      <w:pPr>
        <w:spacing w:after="0" w:line="240" w:lineRule="auto"/>
      </w:pPr>
      <w:r>
        <w:continuationSeparator/>
      </w:r>
    </w:p>
  </w:footnote>
  <w:footnote w:id="1">
    <w:p w:rsidR="009E2BF0" w:rsidRPr="009E2BF0" w:rsidRDefault="009E2BF0">
      <w:pPr>
        <w:pStyle w:val="FootnoteText"/>
      </w:pPr>
      <w:r>
        <w:rPr>
          <w:rStyle w:val="FootnoteReference"/>
        </w:rPr>
        <w:footnoteRef/>
      </w:r>
      <w:r>
        <w:t xml:space="preserve"> </w:t>
      </w:r>
      <w:r w:rsidRPr="00E807A8">
        <w:rPr>
          <w:rFonts w:ascii="Georgia" w:hAnsi="Georgia" w:cs="Arial"/>
          <w:color w:val="252525"/>
          <w:sz w:val="16"/>
          <w:szCs w:val="16"/>
          <w:shd w:val="clear" w:color="auto" w:fill="FFFFFF"/>
        </w:rPr>
        <w:t>The</w:t>
      </w:r>
      <w:r>
        <w:rPr>
          <w:rStyle w:val="apple-converted-space"/>
          <w:rFonts w:ascii="Georgia" w:hAnsi="Georgia" w:cs="Arial"/>
          <w:color w:val="252525"/>
          <w:sz w:val="16"/>
          <w:szCs w:val="16"/>
          <w:shd w:val="clear" w:color="auto" w:fill="FFFFFF"/>
        </w:rPr>
        <w:t xml:space="preserve"> </w:t>
      </w:r>
      <w:r w:rsidRPr="009E2BF0">
        <w:rPr>
          <w:rFonts w:ascii="Georgia" w:hAnsi="Georgia" w:cs="Arial"/>
          <w:bCs/>
          <w:color w:val="252525"/>
          <w:sz w:val="16"/>
          <w:szCs w:val="16"/>
          <w:shd w:val="clear" w:color="auto" w:fill="FFFFFF"/>
        </w:rPr>
        <w:t>E7</w:t>
      </w:r>
      <w:r>
        <w:rPr>
          <w:rFonts w:ascii="Georgia" w:hAnsi="Georgia" w:cs="Arial"/>
          <w:bCs/>
          <w:color w:val="252525"/>
          <w:sz w:val="16"/>
          <w:szCs w:val="16"/>
          <w:shd w:val="clear" w:color="auto" w:fill="FFFFFF"/>
        </w:rPr>
        <w:t xml:space="preserve"> </w:t>
      </w:r>
      <w:r w:rsidRPr="00E807A8">
        <w:rPr>
          <w:rFonts w:ascii="Georgia" w:hAnsi="Georgia" w:cs="Arial"/>
          <w:color w:val="252525"/>
          <w:sz w:val="16"/>
          <w:szCs w:val="16"/>
          <w:shd w:val="clear" w:color="auto" w:fill="FFFFFF"/>
        </w:rPr>
        <w:t xml:space="preserve">is a group of seven countries with emerging economies: China, Russia, India, Indonesia, Mexico, Brazil and </w:t>
      </w:r>
      <w:r>
        <w:rPr>
          <w:rFonts w:ascii="Georgia" w:hAnsi="Georgia" w:cs="Arial"/>
          <w:color w:val="252525"/>
          <w:sz w:val="16"/>
          <w:szCs w:val="16"/>
          <w:shd w:val="clear" w:color="auto" w:fill="FFFFFF"/>
        </w:rPr>
        <w:t>T</w:t>
      </w:r>
      <w:r w:rsidRPr="00E807A8">
        <w:rPr>
          <w:rFonts w:ascii="Georgia" w:hAnsi="Georgia" w:cs="Arial"/>
          <w:color w:val="252525"/>
          <w:sz w:val="16"/>
          <w:szCs w:val="16"/>
          <w:shd w:val="clear" w:color="auto" w:fill="FFFFFF"/>
        </w:rPr>
        <w: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Default="00E45A22">
    <w:pPr>
      <w:pStyle w:val="Header"/>
    </w:pPr>
  </w:p>
  <w:p w:rsidR="004E7C47" w:rsidRDefault="00E45A22">
    <w:pPr>
      <w:pStyle w:val="Header"/>
    </w:pPr>
  </w:p>
  <w:p w:rsidR="004E7C47" w:rsidRDefault="00E45A22">
    <w:pPr>
      <w:pStyle w:val="Header"/>
    </w:pPr>
  </w:p>
  <w:p w:rsidR="004E7C47" w:rsidRDefault="00E45A22">
    <w:pPr>
      <w:pStyle w:val="Header"/>
    </w:pPr>
  </w:p>
  <w:p w:rsidR="004E7C47" w:rsidRDefault="00E45A22">
    <w:pPr>
      <w:pStyle w:val="Header"/>
    </w:pPr>
  </w:p>
  <w:p w:rsidR="004E7C47" w:rsidRDefault="00E45A22">
    <w:pPr>
      <w:pStyle w:val="Header"/>
    </w:pPr>
  </w:p>
  <w:p w:rsidR="004E7C47" w:rsidRDefault="00E45A22">
    <w:pPr>
      <w:pStyle w:val="Header"/>
    </w:pPr>
  </w:p>
  <w:p w:rsidR="004E7C47" w:rsidRDefault="00E45A22">
    <w:pPr>
      <w:pStyle w:val="Header"/>
    </w:pPr>
  </w:p>
  <w:p w:rsidR="004E7C47" w:rsidRDefault="00E45A22">
    <w:pPr>
      <w:pStyle w:val="Header"/>
    </w:pPr>
  </w:p>
  <w:p w:rsidR="004E7C47" w:rsidRDefault="006B3C7A">
    <w:pPr>
      <w:pStyle w:val="Header"/>
    </w:pPr>
    <w:r>
      <w:rPr>
        <w:noProof/>
        <w:lang w:bidi="ar-SA"/>
      </w:rPr>
      <w:drawing>
        <wp:anchor distT="0" distB="0" distL="114300" distR="114300" simplePos="0" relativeHeight="251660288" behindDoc="0" locked="1" layoutInCell="1" allowOverlap="1" wp14:anchorId="07FEA291" wp14:editId="4EAF3AE3">
          <wp:simplePos x="0" y="0"/>
          <wp:positionH relativeFrom="page">
            <wp:posOffset>429260</wp:posOffset>
          </wp:positionH>
          <wp:positionV relativeFrom="page">
            <wp:posOffset>31115</wp:posOffset>
          </wp:positionV>
          <wp:extent cx="1407160" cy="127190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07160" cy="12719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Default="006B3C7A">
    <w:pPr>
      <w:pStyle w:val="Header"/>
    </w:pPr>
    <w:r>
      <w:rPr>
        <w:noProof/>
        <w:lang w:bidi="ar-SA"/>
      </w:rPr>
      <w:drawing>
        <wp:anchor distT="0" distB="0" distL="114300" distR="114300" simplePos="0" relativeHeight="251659264" behindDoc="0" locked="1" layoutInCell="1" allowOverlap="1" wp14:anchorId="337308BB" wp14:editId="5F22C7D9">
          <wp:simplePos x="0" y="0"/>
          <wp:positionH relativeFrom="page">
            <wp:posOffset>9525</wp:posOffset>
          </wp:positionH>
          <wp:positionV relativeFrom="page">
            <wp:posOffset>304800</wp:posOffset>
          </wp:positionV>
          <wp:extent cx="1409700" cy="1266825"/>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09700" cy="1266825"/>
                  </a:xfrm>
                  <a:prstGeom prst="rect">
                    <a:avLst/>
                  </a:prstGeom>
                  <a:noFill/>
                  <a:ln w="9525">
                    <a:noFill/>
                    <a:miter lim="800000"/>
                    <a:headEnd/>
                    <a:tailEnd/>
                  </a:ln>
                </pic:spPr>
              </pic:pic>
            </a:graphicData>
          </a:graphic>
        </wp:anchor>
      </w:drawing>
    </w:r>
  </w:p>
  <w:p w:rsidR="004E7C47" w:rsidRDefault="00E45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47" w:rsidRDefault="00E45A22" w:rsidP="0018083B">
    <w:pPr>
      <w:pStyle w:val="Header"/>
      <w:spacing w:before="100" w:beforeAutospacing="1"/>
      <w:ind w:left="1247" w:firstLine="4513"/>
      <w:rPr>
        <w:i/>
        <w:sz w:val="24"/>
        <w:szCs w:val="72"/>
      </w:rPr>
    </w:pPr>
  </w:p>
  <w:p w:rsidR="0018083B" w:rsidRPr="0018083B" w:rsidRDefault="006B3C7A" w:rsidP="0018083B">
    <w:pPr>
      <w:tabs>
        <w:tab w:val="center" w:pos="4317"/>
      </w:tabs>
      <w:suppressAutoHyphens/>
      <w:spacing w:after="0" w:line="240" w:lineRule="auto"/>
      <w:rPr>
        <w:rFonts w:ascii="Arial" w:eastAsia="Times New Roman" w:hAnsi="Arial" w:cs="Times New Roman"/>
        <w:color w:val="17365D"/>
        <w:sz w:val="20"/>
        <w:szCs w:val="20"/>
        <w:lang w:val="en-US"/>
      </w:rPr>
    </w:pPr>
    <w:r w:rsidRPr="0018083B">
      <w:rPr>
        <w:rFonts w:ascii="Times New Roman" w:eastAsia="Times New Roman" w:hAnsi="Times New Roman" w:cs="Times New Roman"/>
        <w:noProof/>
        <w:color w:val="17365D"/>
        <w:sz w:val="96"/>
        <w:szCs w:val="20"/>
        <w:lang w:eastAsia="en-GB"/>
      </w:rPr>
      <w:drawing>
        <wp:anchor distT="0" distB="0" distL="114300" distR="114300" simplePos="0" relativeHeight="251661312" behindDoc="0" locked="1" layoutInCell="1" allowOverlap="1" wp14:anchorId="5459A879" wp14:editId="0EA0FF3B">
          <wp:simplePos x="0" y="0"/>
          <wp:positionH relativeFrom="page">
            <wp:posOffset>669925</wp:posOffset>
          </wp:positionH>
          <wp:positionV relativeFrom="page">
            <wp:posOffset>-79375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E7C47" w:rsidRPr="0018083B" w:rsidRDefault="00E45A22" w:rsidP="001F7358">
    <w:pPr>
      <w:pStyle w:val="Header"/>
      <w:ind w:left="1247" w:firstLine="4513"/>
      <w:rPr>
        <w:i/>
        <w:sz w:val="24"/>
        <w:szCs w:val="72"/>
        <w:lang w:val="en-US"/>
      </w:rPr>
    </w:pPr>
  </w:p>
  <w:p w:rsidR="004E7C47" w:rsidRDefault="00E45A22" w:rsidP="001F7358">
    <w:pPr>
      <w:pStyle w:val="Header"/>
      <w:ind w:left="1247" w:firstLine="4513"/>
      <w:rPr>
        <w:i/>
        <w:sz w:val="24"/>
        <w:szCs w:val="72"/>
      </w:rPr>
    </w:pPr>
  </w:p>
  <w:p w:rsidR="004E7C47" w:rsidRPr="001C5E63" w:rsidRDefault="00E45A22" w:rsidP="001F7358">
    <w:pPr>
      <w:pStyle w:val="Header"/>
      <w:ind w:left="1247" w:firstLine="4513"/>
      <w:rPr>
        <w:i/>
        <w:sz w:val="24"/>
        <w:szCs w:val="72"/>
      </w:rPr>
    </w:pPr>
  </w:p>
  <w:p w:rsidR="004E7C47" w:rsidRPr="001C5E63" w:rsidRDefault="00E45A22" w:rsidP="001F7358">
    <w:pPr>
      <w:pStyle w:val="Header"/>
      <w:ind w:left="1247" w:firstLine="4513"/>
      <w:rPr>
        <w:i/>
        <w:sz w:val="24"/>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9C"/>
    <w:multiLevelType w:val="hybridMultilevel"/>
    <w:tmpl w:val="19BA42D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4E069D"/>
    <w:multiLevelType w:val="hybridMultilevel"/>
    <w:tmpl w:val="BD3E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8340C"/>
    <w:multiLevelType w:val="hybridMultilevel"/>
    <w:tmpl w:val="89AE7768"/>
    <w:lvl w:ilvl="0" w:tplc="44B2DA86">
      <w:start w:val="1"/>
      <w:numFmt w:val="decimal"/>
      <w:lvlText w:val="%1."/>
      <w:lvlJc w:val="left"/>
      <w:pPr>
        <w:ind w:left="720" w:hanging="360"/>
      </w:pPr>
      <w:rPr>
        <w:rFonts w:ascii="Georgia" w:hAnsi="Georgia"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B51573"/>
    <w:multiLevelType w:val="hybridMultilevel"/>
    <w:tmpl w:val="F92EF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B976BF"/>
    <w:multiLevelType w:val="hybridMultilevel"/>
    <w:tmpl w:val="8E94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7A"/>
    <w:rsid w:val="00024955"/>
    <w:rsid w:val="00055764"/>
    <w:rsid w:val="000A36E4"/>
    <w:rsid w:val="000C053B"/>
    <w:rsid w:val="000F437A"/>
    <w:rsid w:val="00193387"/>
    <w:rsid w:val="00205DB7"/>
    <w:rsid w:val="00297067"/>
    <w:rsid w:val="002C07D3"/>
    <w:rsid w:val="003402D0"/>
    <w:rsid w:val="0037021F"/>
    <w:rsid w:val="003B44C7"/>
    <w:rsid w:val="00413A2F"/>
    <w:rsid w:val="0052325B"/>
    <w:rsid w:val="006815B8"/>
    <w:rsid w:val="006B3C7A"/>
    <w:rsid w:val="0078114D"/>
    <w:rsid w:val="007B6CE1"/>
    <w:rsid w:val="008E794F"/>
    <w:rsid w:val="00982DC1"/>
    <w:rsid w:val="009E100C"/>
    <w:rsid w:val="009E2BF0"/>
    <w:rsid w:val="00A347D5"/>
    <w:rsid w:val="00AD48BE"/>
    <w:rsid w:val="00B5136F"/>
    <w:rsid w:val="00B700A0"/>
    <w:rsid w:val="00C45328"/>
    <w:rsid w:val="00C75083"/>
    <w:rsid w:val="00D32C71"/>
    <w:rsid w:val="00D42362"/>
    <w:rsid w:val="00E45A22"/>
    <w:rsid w:val="00E45CF3"/>
    <w:rsid w:val="00E47AFD"/>
    <w:rsid w:val="00E557F3"/>
    <w:rsid w:val="00E807A8"/>
    <w:rsid w:val="00EB5CC7"/>
    <w:rsid w:val="00EF3677"/>
    <w:rsid w:val="00F43E92"/>
    <w:rsid w:val="00F47AAB"/>
    <w:rsid w:val="00F50C51"/>
    <w:rsid w:val="00FA746B"/>
    <w:rsid w:val="00FF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C7A"/>
    <w:pPr>
      <w:tabs>
        <w:tab w:val="center" w:pos="4513"/>
        <w:tab w:val="right" w:pos="9026"/>
      </w:tabs>
      <w:spacing w:after="0" w:line="240" w:lineRule="auto"/>
    </w:pPr>
    <w:rPr>
      <w:lang w:eastAsia="en-GB" w:bidi="en-GB"/>
    </w:rPr>
  </w:style>
  <w:style w:type="character" w:customStyle="1" w:styleId="HeaderChar">
    <w:name w:val="Header Char"/>
    <w:basedOn w:val="DefaultParagraphFont"/>
    <w:link w:val="Header"/>
    <w:uiPriority w:val="99"/>
    <w:semiHidden/>
    <w:rsid w:val="006B3C7A"/>
    <w:rPr>
      <w:lang w:eastAsia="en-GB" w:bidi="en-GB"/>
    </w:rPr>
  </w:style>
  <w:style w:type="paragraph" w:styleId="Footer">
    <w:name w:val="footer"/>
    <w:basedOn w:val="Normal"/>
    <w:link w:val="FooterChar"/>
    <w:uiPriority w:val="99"/>
    <w:semiHidden/>
    <w:unhideWhenUsed/>
    <w:rsid w:val="006B3C7A"/>
    <w:pPr>
      <w:tabs>
        <w:tab w:val="center" w:pos="4513"/>
        <w:tab w:val="right" w:pos="9026"/>
      </w:tabs>
      <w:spacing w:after="0" w:line="240" w:lineRule="auto"/>
    </w:pPr>
    <w:rPr>
      <w:lang w:eastAsia="en-GB" w:bidi="en-GB"/>
    </w:rPr>
  </w:style>
  <w:style w:type="character" w:customStyle="1" w:styleId="FooterChar">
    <w:name w:val="Footer Char"/>
    <w:basedOn w:val="DefaultParagraphFont"/>
    <w:link w:val="Footer"/>
    <w:uiPriority w:val="99"/>
    <w:semiHidden/>
    <w:rsid w:val="006B3C7A"/>
    <w:rPr>
      <w:lang w:eastAsia="en-GB" w:bidi="en-GB"/>
    </w:rPr>
  </w:style>
  <w:style w:type="paragraph" w:customStyle="1" w:styleId="Address">
    <w:name w:val="Address"/>
    <w:basedOn w:val="Normal"/>
    <w:link w:val="AddressChar"/>
    <w:rsid w:val="006B3C7A"/>
    <w:pPr>
      <w:spacing w:after="0" w:line="200" w:lineRule="atLeast"/>
    </w:pPr>
    <w:rPr>
      <w:rFonts w:ascii="Georgia" w:eastAsia="Calibri" w:hAnsi="Georgia" w:cs="Times New Roman"/>
      <w:i/>
      <w:sz w:val="18"/>
      <w:lang w:eastAsia="en-GB" w:bidi="en-GB"/>
    </w:rPr>
  </w:style>
  <w:style w:type="character" w:customStyle="1" w:styleId="AddressChar">
    <w:name w:val="Address Char"/>
    <w:basedOn w:val="DefaultParagraphFont"/>
    <w:link w:val="Address"/>
    <w:rsid w:val="006B3C7A"/>
    <w:rPr>
      <w:rFonts w:ascii="Georgia" w:eastAsia="Calibri" w:hAnsi="Georgia" w:cs="Times New Roman"/>
      <w:i/>
      <w:sz w:val="18"/>
      <w:lang w:eastAsia="en-GB" w:bidi="en-GB"/>
    </w:rPr>
  </w:style>
  <w:style w:type="paragraph" w:customStyle="1" w:styleId="PwCAddress">
    <w:name w:val="PwC Address"/>
    <w:basedOn w:val="Normal"/>
    <w:link w:val="PwCAddressChar"/>
    <w:qFormat/>
    <w:rsid w:val="006B3C7A"/>
    <w:pPr>
      <w:spacing w:after="0" w:line="200" w:lineRule="atLeast"/>
    </w:pPr>
    <w:rPr>
      <w:rFonts w:ascii="Georgia" w:eastAsia="Arial" w:hAnsi="Georgia" w:cs="Times New Roman"/>
      <w:i/>
      <w:noProof/>
      <w:sz w:val="18"/>
      <w:lang w:eastAsia="en-GB" w:bidi="en-GB"/>
    </w:rPr>
  </w:style>
  <w:style w:type="character" w:customStyle="1" w:styleId="PwCAddressChar">
    <w:name w:val="PwC Address Char"/>
    <w:basedOn w:val="DefaultParagraphFont"/>
    <w:link w:val="PwCAddress"/>
    <w:rsid w:val="006B3C7A"/>
    <w:rPr>
      <w:rFonts w:ascii="Georgia" w:eastAsia="Arial" w:hAnsi="Georgia" w:cs="Times New Roman"/>
      <w:i/>
      <w:noProof/>
      <w:sz w:val="18"/>
      <w:lang w:eastAsia="en-GB" w:bidi="en-GB"/>
    </w:rPr>
  </w:style>
  <w:style w:type="character" w:styleId="Hyperlink">
    <w:name w:val="Hyperlink"/>
    <w:basedOn w:val="DefaultParagraphFont"/>
    <w:uiPriority w:val="99"/>
    <w:unhideWhenUsed/>
    <w:rsid w:val="009E100C"/>
    <w:rPr>
      <w:color w:val="0000FF" w:themeColor="hyperlink"/>
      <w:u w:val="single"/>
    </w:rPr>
  </w:style>
  <w:style w:type="paragraph" w:styleId="BodyText">
    <w:name w:val="Body Text"/>
    <w:basedOn w:val="Normal"/>
    <w:link w:val="BodyTextChar"/>
    <w:uiPriority w:val="99"/>
    <w:unhideWhenUsed/>
    <w:rsid w:val="00E45CF3"/>
    <w:pPr>
      <w:spacing w:after="240" w:line="240" w:lineRule="atLeast"/>
    </w:pPr>
    <w:rPr>
      <w:rFonts w:ascii="Georgia" w:eastAsia="Calibri" w:hAnsi="Georgia" w:cs="Times New Roman"/>
      <w:sz w:val="20"/>
    </w:rPr>
  </w:style>
  <w:style w:type="character" w:customStyle="1" w:styleId="BodyTextChar">
    <w:name w:val="Body Text Char"/>
    <w:basedOn w:val="DefaultParagraphFont"/>
    <w:link w:val="BodyText"/>
    <w:uiPriority w:val="99"/>
    <w:rsid w:val="00E45CF3"/>
    <w:rPr>
      <w:rFonts w:ascii="Georgia" w:eastAsia="Calibri" w:hAnsi="Georgia" w:cs="Times New Roman"/>
      <w:sz w:val="20"/>
    </w:rPr>
  </w:style>
  <w:style w:type="paragraph" w:styleId="ListParagraph">
    <w:name w:val="List Paragraph"/>
    <w:basedOn w:val="Normal"/>
    <w:uiPriority w:val="34"/>
    <w:unhideWhenUsed/>
    <w:qFormat/>
    <w:rsid w:val="00E45CF3"/>
    <w:pPr>
      <w:spacing w:after="240" w:line="240" w:lineRule="atLeast"/>
      <w:ind w:left="720"/>
      <w:contextualSpacing/>
    </w:pPr>
    <w:rPr>
      <w:rFonts w:ascii="Calibri" w:eastAsia="Times New Roman" w:hAnsi="Calibri" w:cs="Times New Roman"/>
      <w:color w:val="000000"/>
      <w:sz w:val="21"/>
      <w:szCs w:val="21"/>
      <w:lang w:eastAsia="zh-CN"/>
    </w:rPr>
  </w:style>
  <w:style w:type="paragraph" w:styleId="NormalWeb">
    <w:name w:val="Normal (Web)"/>
    <w:basedOn w:val="Normal"/>
    <w:uiPriority w:val="99"/>
    <w:unhideWhenUsed/>
    <w:rsid w:val="00E45C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E45CF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E80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7A8"/>
    <w:rPr>
      <w:sz w:val="20"/>
      <w:szCs w:val="20"/>
    </w:rPr>
  </w:style>
  <w:style w:type="character" w:styleId="FootnoteReference">
    <w:name w:val="footnote reference"/>
    <w:basedOn w:val="DefaultParagraphFont"/>
    <w:uiPriority w:val="99"/>
    <w:semiHidden/>
    <w:unhideWhenUsed/>
    <w:rsid w:val="00E807A8"/>
    <w:rPr>
      <w:vertAlign w:val="superscript"/>
    </w:rPr>
  </w:style>
  <w:style w:type="character" w:customStyle="1" w:styleId="apple-converted-space">
    <w:name w:val="apple-converted-space"/>
    <w:basedOn w:val="DefaultParagraphFont"/>
    <w:rsid w:val="00E807A8"/>
  </w:style>
  <w:style w:type="character" w:styleId="Emphasis">
    <w:name w:val="Emphasis"/>
    <w:basedOn w:val="DefaultParagraphFont"/>
    <w:uiPriority w:val="20"/>
    <w:qFormat/>
    <w:rsid w:val="00A347D5"/>
    <w:rPr>
      <w:i/>
      <w:iCs/>
    </w:rPr>
  </w:style>
  <w:style w:type="character" w:styleId="FollowedHyperlink">
    <w:name w:val="FollowedHyperlink"/>
    <w:basedOn w:val="DefaultParagraphFont"/>
    <w:uiPriority w:val="99"/>
    <w:semiHidden/>
    <w:unhideWhenUsed/>
    <w:rsid w:val="003B44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C7A"/>
    <w:pPr>
      <w:tabs>
        <w:tab w:val="center" w:pos="4513"/>
        <w:tab w:val="right" w:pos="9026"/>
      </w:tabs>
      <w:spacing w:after="0" w:line="240" w:lineRule="auto"/>
    </w:pPr>
    <w:rPr>
      <w:lang w:eastAsia="en-GB" w:bidi="en-GB"/>
    </w:rPr>
  </w:style>
  <w:style w:type="character" w:customStyle="1" w:styleId="HeaderChar">
    <w:name w:val="Header Char"/>
    <w:basedOn w:val="DefaultParagraphFont"/>
    <w:link w:val="Header"/>
    <w:uiPriority w:val="99"/>
    <w:semiHidden/>
    <w:rsid w:val="006B3C7A"/>
    <w:rPr>
      <w:lang w:eastAsia="en-GB" w:bidi="en-GB"/>
    </w:rPr>
  </w:style>
  <w:style w:type="paragraph" w:styleId="Footer">
    <w:name w:val="footer"/>
    <w:basedOn w:val="Normal"/>
    <w:link w:val="FooterChar"/>
    <w:uiPriority w:val="99"/>
    <w:semiHidden/>
    <w:unhideWhenUsed/>
    <w:rsid w:val="006B3C7A"/>
    <w:pPr>
      <w:tabs>
        <w:tab w:val="center" w:pos="4513"/>
        <w:tab w:val="right" w:pos="9026"/>
      </w:tabs>
      <w:spacing w:after="0" w:line="240" w:lineRule="auto"/>
    </w:pPr>
    <w:rPr>
      <w:lang w:eastAsia="en-GB" w:bidi="en-GB"/>
    </w:rPr>
  </w:style>
  <w:style w:type="character" w:customStyle="1" w:styleId="FooterChar">
    <w:name w:val="Footer Char"/>
    <w:basedOn w:val="DefaultParagraphFont"/>
    <w:link w:val="Footer"/>
    <w:uiPriority w:val="99"/>
    <w:semiHidden/>
    <w:rsid w:val="006B3C7A"/>
    <w:rPr>
      <w:lang w:eastAsia="en-GB" w:bidi="en-GB"/>
    </w:rPr>
  </w:style>
  <w:style w:type="paragraph" w:customStyle="1" w:styleId="Address">
    <w:name w:val="Address"/>
    <w:basedOn w:val="Normal"/>
    <w:link w:val="AddressChar"/>
    <w:rsid w:val="006B3C7A"/>
    <w:pPr>
      <w:spacing w:after="0" w:line="200" w:lineRule="atLeast"/>
    </w:pPr>
    <w:rPr>
      <w:rFonts w:ascii="Georgia" w:eastAsia="Calibri" w:hAnsi="Georgia" w:cs="Times New Roman"/>
      <w:i/>
      <w:sz w:val="18"/>
      <w:lang w:eastAsia="en-GB" w:bidi="en-GB"/>
    </w:rPr>
  </w:style>
  <w:style w:type="character" w:customStyle="1" w:styleId="AddressChar">
    <w:name w:val="Address Char"/>
    <w:basedOn w:val="DefaultParagraphFont"/>
    <w:link w:val="Address"/>
    <w:rsid w:val="006B3C7A"/>
    <w:rPr>
      <w:rFonts w:ascii="Georgia" w:eastAsia="Calibri" w:hAnsi="Georgia" w:cs="Times New Roman"/>
      <w:i/>
      <w:sz w:val="18"/>
      <w:lang w:eastAsia="en-GB" w:bidi="en-GB"/>
    </w:rPr>
  </w:style>
  <w:style w:type="paragraph" w:customStyle="1" w:styleId="PwCAddress">
    <w:name w:val="PwC Address"/>
    <w:basedOn w:val="Normal"/>
    <w:link w:val="PwCAddressChar"/>
    <w:qFormat/>
    <w:rsid w:val="006B3C7A"/>
    <w:pPr>
      <w:spacing w:after="0" w:line="200" w:lineRule="atLeast"/>
    </w:pPr>
    <w:rPr>
      <w:rFonts w:ascii="Georgia" w:eastAsia="Arial" w:hAnsi="Georgia" w:cs="Times New Roman"/>
      <w:i/>
      <w:noProof/>
      <w:sz w:val="18"/>
      <w:lang w:eastAsia="en-GB" w:bidi="en-GB"/>
    </w:rPr>
  </w:style>
  <w:style w:type="character" w:customStyle="1" w:styleId="PwCAddressChar">
    <w:name w:val="PwC Address Char"/>
    <w:basedOn w:val="DefaultParagraphFont"/>
    <w:link w:val="PwCAddress"/>
    <w:rsid w:val="006B3C7A"/>
    <w:rPr>
      <w:rFonts w:ascii="Georgia" w:eastAsia="Arial" w:hAnsi="Georgia" w:cs="Times New Roman"/>
      <w:i/>
      <w:noProof/>
      <w:sz w:val="18"/>
      <w:lang w:eastAsia="en-GB" w:bidi="en-GB"/>
    </w:rPr>
  </w:style>
  <w:style w:type="character" w:styleId="Hyperlink">
    <w:name w:val="Hyperlink"/>
    <w:basedOn w:val="DefaultParagraphFont"/>
    <w:uiPriority w:val="99"/>
    <w:unhideWhenUsed/>
    <w:rsid w:val="009E100C"/>
    <w:rPr>
      <w:color w:val="0000FF" w:themeColor="hyperlink"/>
      <w:u w:val="single"/>
    </w:rPr>
  </w:style>
  <w:style w:type="paragraph" w:styleId="BodyText">
    <w:name w:val="Body Text"/>
    <w:basedOn w:val="Normal"/>
    <w:link w:val="BodyTextChar"/>
    <w:uiPriority w:val="99"/>
    <w:unhideWhenUsed/>
    <w:rsid w:val="00E45CF3"/>
    <w:pPr>
      <w:spacing w:after="240" w:line="240" w:lineRule="atLeast"/>
    </w:pPr>
    <w:rPr>
      <w:rFonts w:ascii="Georgia" w:eastAsia="Calibri" w:hAnsi="Georgia" w:cs="Times New Roman"/>
      <w:sz w:val="20"/>
    </w:rPr>
  </w:style>
  <w:style w:type="character" w:customStyle="1" w:styleId="BodyTextChar">
    <w:name w:val="Body Text Char"/>
    <w:basedOn w:val="DefaultParagraphFont"/>
    <w:link w:val="BodyText"/>
    <w:uiPriority w:val="99"/>
    <w:rsid w:val="00E45CF3"/>
    <w:rPr>
      <w:rFonts w:ascii="Georgia" w:eastAsia="Calibri" w:hAnsi="Georgia" w:cs="Times New Roman"/>
      <w:sz w:val="20"/>
    </w:rPr>
  </w:style>
  <w:style w:type="paragraph" w:styleId="ListParagraph">
    <w:name w:val="List Paragraph"/>
    <w:basedOn w:val="Normal"/>
    <w:uiPriority w:val="34"/>
    <w:unhideWhenUsed/>
    <w:qFormat/>
    <w:rsid w:val="00E45CF3"/>
    <w:pPr>
      <w:spacing w:after="240" w:line="240" w:lineRule="atLeast"/>
      <w:ind w:left="720"/>
      <w:contextualSpacing/>
    </w:pPr>
    <w:rPr>
      <w:rFonts w:ascii="Calibri" w:eastAsia="Times New Roman" w:hAnsi="Calibri" w:cs="Times New Roman"/>
      <w:color w:val="000000"/>
      <w:sz w:val="21"/>
      <w:szCs w:val="21"/>
      <w:lang w:eastAsia="zh-CN"/>
    </w:rPr>
  </w:style>
  <w:style w:type="paragraph" w:styleId="NormalWeb">
    <w:name w:val="Normal (Web)"/>
    <w:basedOn w:val="Normal"/>
    <w:uiPriority w:val="99"/>
    <w:unhideWhenUsed/>
    <w:rsid w:val="00E45C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E45CF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E80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7A8"/>
    <w:rPr>
      <w:sz w:val="20"/>
      <w:szCs w:val="20"/>
    </w:rPr>
  </w:style>
  <w:style w:type="character" w:styleId="FootnoteReference">
    <w:name w:val="footnote reference"/>
    <w:basedOn w:val="DefaultParagraphFont"/>
    <w:uiPriority w:val="99"/>
    <w:semiHidden/>
    <w:unhideWhenUsed/>
    <w:rsid w:val="00E807A8"/>
    <w:rPr>
      <w:vertAlign w:val="superscript"/>
    </w:rPr>
  </w:style>
  <w:style w:type="character" w:customStyle="1" w:styleId="apple-converted-space">
    <w:name w:val="apple-converted-space"/>
    <w:basedOn w:val="DefaultParagraphFont"/>
    <w:rsid w:val="00E807A8"/>
  </w:style>
  <w:style w:type="character" w:styleId="Emphasis">
    <w:name w:val="Emphasis"/>
    <w:basedOn w:val="DefaultParagraphFont"/>
    <w:uiPriority w:val="20"/>
    <w:qFormat/>
    <w:rsid w:val="00A347D5"/>
    <w:rPr>
      <w:i/>
      <w:iCs/>
    </w:rPr>
  </w:style>
  <w:style w:type="character" w:styleId="FollowedHyperlink">
    <w:name w:val="FollowedHyperlink"/>
    <w:basedOn w:val="DefaultParagraphFont"/>
    <w:uiPriority w:val="99"/>
    <w:semiHidden/>
    <w:unhideWhenUsed/>
    <w:rsid w:val="003B4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lu/en/sustainability/docs/pwc-sustainability-pwc-low-carbon-economy-index-2014.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witter.com/PwC_Luxembou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ess@lu.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F238-4315-484A-BCEB-27378EB5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sboukhers001</dc:creator>
  <cp:lastModifiedBy>vpelletier002</cp:lastModifiedBy>
  <cp:revision>6</cp:revision>
  <cp:lastPrinted>2014-09-17T10:08:00Z</cp:lastPrinted>
  <dcterms:created xsi:type="dcterms:W3CDTF">2014-09-17T14:36:00Z</dcterms:created>
  <dcterms:modified xsi:type="dcterms:W3CDTF">2014-09-18T08:48:00Z</dcterms:modified>
</cp:coreProperties>
</file>